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95DC1" w14:textId="30A5FB60" w:rsidR="002E3950" w:rsidRDefault="008C6818" w:rsidP="002E3950">
      <w:pPr>
        <w:pStyle w:val="Ttulosgenerales"/>
        <w:rPr>
          <w:sz w:val="84"/>
          <w:szCs w:val="84"/>
        </w:rPr>
      </w:pPr>
      <w:r>
        <w:rPr>
          <w:rFonts w:cs="Arial"/>
          <w:bCs/>
          <w:noProof/>
          <w:sz w:val="22"/>
          <w:szCs w:val="22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6AA9681D" wp14:editId="6DC7F0B5">
            <wp:simplePos x="0" y="0"/>
            <wp:positionH relativeFrom="column">
              <wp:posOffset>-150125</wp:posOffset>
            </wp:positionH>
            <wp:positionV relativeFrom="paragraph">
              <wp:posOffset>-232647</wp:posOffset>
            </wp:positionV>
            <wp:extent cx="1838325" cy="18383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0FAC81" w14:textId="1D27619E" w:rsidR="002E3950" w:rsidRDefault="002E3950" w:rsidP="002E3950">
      <w:pPr>
        <w:pStyle w:val="Ttulosgenerales"/>
        <w:rPr>
          <w:sz w:val="84"/>
          <w:szCs w:val="84"/>
        </w:rPr>
      </w:pPr>
    </w:p>
    <w:p w14:paraId="6F6D58CD" w14:textId="50F4A4FC" w:rsidR="002E3950" w:rsidRPr="003861B8" w:rsidRDefault="002E3950" w:rsidP="002E3950">
      <w:pPr>
        <w:pStyle w:val="Ttulosgenerales"/>
        <w:rPr>
          <w:color w:val="002060"/>
          <w:sz w:val="84"/>
          <w:szCs w:val="84"/>
        </w:rPr>
      </w:pPr>
      <w:r w:rsidRPr="003861B8">
        <w:rPr>
          <w:color w:val="002060"/>
          <w:sz w:val="84"/>
          <w:szCs w:val="84"/>
        </w:rPr>
        <w:t>POLÍTICA DEL SISTEMA INTERNO DE INFORMACIÓN Y PROTECCIÓN DEL INFORMANTE</w:t>
      </w:r>
    </w:p>
    <w:p w14:paraId="546A42C5" w14:textId="37A77090" w:rsidR="002E3950" w:rsidRDefault="002E3950" w:rsidP="002E3950">
      <w:pPr>
        <w:pStyle w:val="Ttulosgenerales"/>
        <w:rPr>
          <w:sz w:val="84"/>
          <w:szCs w:val="84"/>
        </w:rPr>
      </w:pPr>
    </w:p>
    <w:p w14:paraId="2E628883" w14:textId="77777777" w:rsidR="002E3950" w:rsidRDefault="002E3950" w:rsidP="002E3950">
      <w:pPr>
        <w:pStyle w:val="Ttulosgenerales"/>
        <w:rPr>
          <w:sz w:val="84"/>
          <w:szCs w:val="84"/>
        </w:rPr>
      </w:pPr>
    </w:p>
    <w:p w14:paraId="6FBD2825" w14:textId="33C567C2" w:rsidR="0071774E" w:rsidRDefault="0071774E" w:rsidP="00A179D0">
      <w:pPr>
        <w:pStyle w:val="Ttulosgenerales"/>
      </w:pPr>
    </w:p>
    <w:p w14:paraId="6BAD3164" w14:textId="6E4CCD33" w:rsidR="0071774E" w:rsidRDefault="0071774E" w:rsidP="003112C8">
      <w:pPr>
        <w:jc w:val="both"/>
      </w:pPr>
    </w:p>
    <w:p w14:paraId="136911BF" w14:textId="40DA755F" w:rsidR="0071774E" w:rsidRDefault="0071774E" w:rsidP="003112C8">
      <w:pPr>
        <w:jc w:val="both"/>
      </w:pPr>
    </w:p>
    <w:p w14:paraId="3983CEB7" w14:textId="2004C9D7" w:rsidR="00A179D0" w:rsidRDefault="00A85177" w:rsidP="00A85177">
      <w:pPr>
        <w:pStyle w:val="Ttulo1"/>
        <w:spacing w:before="0" w:after="0" w:line="240" w:lineRule="auto"/>
        <w:rPr>
          <w:b/>
          <w:bCs w:val="0"/>
          <w:sz w:val="16"/>
          <w:szCs w:val="16"/>
        </w:rPr>
      </w:pPr>
      <w:r>
        <w:rPr>
          <w:b/>
          <w:bCs w:val="0"/>
          <w:sz w:val="16"/>
          <w:szCs w:val="16"/>
        </w:rPr>
        <w:t>Versión 1.0</w:t>
      </w:r>
    </w:p>
    <w:p w14:paraId="72BFF034" w14:textId="1E636CE6" w:rsidR="00A85177" w:rsidRPr="00A85177" w:rsidRDefault="00A85177" w:rsidP="00A85177">
      <w:pPr>
        <w:spacing w:before="0" w:after="0" w:line="240" w:lineRule="auto"/>
        <w:rPr>
          <w:rFonts w:eastAsia="Times New Roman"/>
          <w:b/>
          <w:color w:val="00224C"/>
          <w:sz w:val="16"/>
          <w:szCs w:val="16"/>
        </w:rPr>
      </w:pPr>
      <w:r w:rsidRPr="00A85177">
        <w:rPr>
          <w:rFonts w:eastAsia="Times New Roman"/>
          <w:b/>
          <w:color w:val="00224C"/>
          <w:sz w:val="16"/>
          <w:szCs w:val="16"/>
        </w:rPr>
        <w:t>Aprobada por</w:t>
      </w:r>
      <w:r w:rsidR="006B2FCB">
        <w:rPr>
          <w:rFonts w:eastAsia="Times New Roman"/>
          <w:b/>
          <w:color w:val="00224C"/>
          <w:sz w:val="16"/>
          <w:szCs w:val="16"/>
        </w:rPr>
        <w:t xml:space="preserve"> el Consejo de Administración de </w:t>
      </w:r>
      <w:proofErr w:type="spellStart"/>
      <w:r w:rsidR="006B2FCB">
        <w:rPr>
          <w:rFonts w:eastAsia="Times New Roman"/>
          <w:b/>
          <w:color w:val="00224C"/>
          <w:sz w:val="16"/>
          <w:szCs w:val="16"/>
        </w:rPr>
        <w:t>Aquaservice</w:t>
      </w:r>
      <w:proofErr w:type="spellEnd"/>
    </w:p>
    <w:p w14:paraId="061ABC1A" w14:textId="4CDECC30" w:rsidR="00A85177" w:rsidRPr="00A85177" w:rsidRDefault="00A85177" w:rsidP="00A85177">
      <w:pPr>
        <w:spacing w:before="0" w:after="0" w:line="240" w:lineRule="auto"/>
        <w:rPr>
          <w:rFonts w:eastAsia="Times New Roman"/>
          <w:b/>
          <w:color w:val="00224C"/>
          <w:sz w:val="16"/>
          <w:szCs w:val="16"/>
        </w:rPr>
      </w:pPr>
      <w:r w:rsidRPr="00A85177">
        <w:rPr>
          <w:rFonts w:eastAsia="Times New Roman"/>
          <w:b/>
          <w:color w:val="00224C"/>
          <w:sz w:val="16"/>
          <w:szCs w:val="16"/>
        </w:rPr>
        <w:t>Fecha</w:t>
      </w:r>
      <w:r w:rsidR="006B2FCB">
        <w:rPr>
          <w:rFonts w:eastAsia="Times New Roman"/>
          <w:b/>
          <w:color w:val="00224C"/>
          <w:sz w:val="16"/>
          <w:szCs w:val="16"/>
        </w:rPr>
        <w:t xml:space="preserve"> 13 de junio de 2023</w:t>
      </w:r>
      <w:bookmarkStart w:id="0" w:name="_GoBack"/>
      <w:bookmarkEnd w:id="0"/>
    </w:p>
    <w:p w14:paraId="1CFE54CD" w14:textId="64080C92" w:rsidR="00A179D0" w:rsidRDefault="00A179D0" w:rsidP="00A179D0"/>
    <w:p w14:paraId="23D71D8C" w14:textId="73D6639E" w:rsidR="00A179D0" w:rsidRDefault="00A179D0" w:rsidP="00A179D0"/>
    <w:p w14:paraId="02B89AB7" w14:textId="7F140AC2" w:rsidR="00A85177" w:rsidRDefault="00A85177" w:rsidP="00A179D0"/>
    <w:p w14:paraId="3EEDC218" w14:textId="77777777" w:rsidR="00A85177" w:rsidRPr="00A179D0" w:rsidRDefault="00A85177" w:rsidP="00A179D0"/>
    <w:p w14:paraId="4AD409B3" w14:textId="77777777" w:rsidR="0071774E" w:rsidRPr="001961CF" w:rsidRDefault="0071774E" w:rsidP="003112C8">
      <w:pPr>
        <w:jc w:val="both"/>
      </w:pPr>
    </w:p>
    <w:p w14:paraId="73410790" w14:textId="77777777" w:rsidR="005261F7" w:rsidRPr="00FD4948" w:rsidRDefault="005261F7" w:rsidP="003112C8">
      <w:pPr>
        <w:spacing w:line="240" w:lineRule="auto"/>
        <w:jc w:val="both"/>
        <w:rPr>
          <w:rStyle w:val="Ttulodellibro"/>
          <w:rFonts w:cs="Arial"/>
          <w:b w:val="0"/>
          <w:caps w:val="0"/>
          <w:color w:val="00224C"/>
          <w:sz w:val="28"/>
        </w:rPr>
      </w:pPr>
      <w:r w:rsidRPr="00FD4948">
        <w:rPr>
          <w:rStyle w:val="Ttulodellibro"/>
          <w:rFonts w:cs="Arial"/>
          <w:color w:val="00224C"/>
          <w:sz w:val="28"/>
        </w:rPr>
        <w:lastRenderedPageBreak/>
        <w:t>ÍNDICE</w:t>
      </w:r>
    </w:p>
    <w:p w14:paraId="20CC139A" w14:textId="77777777" w:rsidR="005261F7" w:rsidRDefault="005261F7" w:rsidP="003112C8">
      <w:pPr>
        <w:spacing w:line="240" w:lineRule="auto"/>
        <w:jc w:val="both"/>
        <w:rPr>
          <w:rStyle w:val="Ttulodellibro"/>
          <w:caps w:val="0"/>
          <w:color w:val="00224C"/>
          <w:sz w:val="28"/>
        </w:rPr>
      </w:pPr>
    </w:p>
    <w:p w14:paraId="65A4AEAD" w14:textId="45DC1866" w:rsidR="0020290B" w:rsidRDefault="005261F7">
      <w:pPr>
        <w:pStyle w:val="TDC1"/>
        <w:rPr>
          <w:rFonts w:asciiTheme="minorHAnsi" w:eastAsiaTheme="minorEastAsia" w:hAnsiTheme="minorHAnsi" w:cstheme="minorBidi"/>
          <w:color w:val="auto"/>
          <w:szCs w:val="22"/>
          <w:lang w:eastAsia="es-ES"/>
        </w:rPr>
      </w:pPr>
      <w:r>
        <w:rPr>
          <w:rStyle w:val="Ttulodellibro"/>
          <w:bCs/>
          <w:caps w:val="0"/>
          <w:sz w:val="28"/>
        </w:rPr>
        <w:fldChar w:fldCharType="begin"/>
      </w:r>
      <w:r>
        <w:rPr>
          <w:rStyle w:val="Ttulodellibro"/>
          <w:bCs/>
          <w:sz w:val="28"/>
        </w:rPr>
        <w:instrText xml:space="preserve"> TOC \o "1-3" \h \z \u </w:instrText>
      </w:r>
      <w:r>
        <w:rPr>
          <w:rStyle w:val="Ttulodellibro"/>
          <w:bCs/>
          <w:caps w:val="0"/>
          <w:sz w:val="28"/>
        </w:rPr>
        <w:fldChar w:fldCharType="separate"/>
      </w:r>
      <w:hyperlink w:anchor="_Toc132976892" w:history="1">
        <w:r w:rsidR="0020290B" w:rsidRPr="008E6511">
          <w:rPr>
            <w:rStyle w:val="Hipervnculo"/>
          </w:rPr>
          <w:t>1.</w:t>
        </w:r>
        <w:r w:rsidR="0020290B">
          <w:rPr>
            <w:rFonts w:asciiTheme="minorHAnsi" w:eastAsiaTheme="minorEastAsia" w:hAnsiTheme="minorHAnsi" w:cstheme="minorBidi"/>
            <w:color w:val="auto"/>
            <w:szCs w:val="22"/>
            <w:lang w:eastAsia="es-ES"/>
          </w:rPr>
          <w:tab/>
        </w:r>
        <w:r w:rsidR="0020290B" w:rsidRPr="008E6511">
          <w:rPr>
            <w:rStyle w:val="Hipervnculo"/>
          </w:rPr>
          <w:t>Objeto</w:t>
        </w:r>
        <w:r w:rsidR="0020290B">
          <w:rPr>
            <w:webHidden/>
          </w:rPr>
          <w:tab/>
        </w:r>
        <w:r w:rsidR="0020290B">
          <w:rPr>
            <w:webHidden/>
          </w:rPr>
          <w:fldChar w:fldCharType="begin"/>
        </w:r>
        <w:r w:rsidR="0020290B">
          <w:rPr>
            <w:webHidden/>
          </w:rPr>
          <w:instrText xml:space="preserve"> PAGEREF _Toc132976892 \h </w:instrText>
        </w:r>
        <w:r w:rsidR="0020290B">
          <w:rPr>
            <w:webHidden/>
          </w:rPr>
        </w:r>
        <w:r w:rsidR="0020290B">
          <w:rPr>
            <w:webHidden/>
          </w:rPr>
          <w:fldChar w:fldCharType="separate"/>
        </w:r>
        <w:r w:rsidR="00724142">
          <w:rPr>
            <w:webHidden/>
          </w:rPr>
          <w:t>3</w:t>
        </w:r>
        <w:r w:rsidR="0020290B">
          <w:rPr>
            <w:webHidden/>
          </w:rPr>
          <w:fldChar w:fldCharType="end"/>
        </w:r>
      </w:hyperlink>
    </w:p>
    <w:p w14:paraId="79CE10D7" w14:textId="50C1B83C" w:rsidR="0020290B" w:rsidRDefault="006B2FCB">
      <w:pPr>
        <w:pStyle w:val="TDC1"/>
        <w:rPr>
          <w:rFonts w:asciiTheme="minorHAnsi" w:eastAsiaTheme="minorEastAsia" w:hAnsiTheme="minorHAnsi" w:cstheme="minorBidi"/>
          <w:color w:val="auto"/>
          <w:szCs w:val="22"/>
          <w:lang w:eastAsia="es-ES"/>
        </w:rPr>
      </w:pPr>
      <w:hyperlink w:anchor="_Toc132976893" w:history="1">
        <w:r w:rsidR="0020290B" w:rsidRPr="008E6511">
          <w:rPr>
            <w:rStyle w:val="Hipervnculo"/>
          </w:rPr>
          <w:t>2.</w:t>
        </w:r>
        <w:r w:rsidR="0020290B">
          <w:rPr>
            <w:rFonts w:asciiTheme="minorHAnsi" w:eastAsiaTheme="minorEastAsia" w:hAnsiTheme="minorHAnsi" w:cstheme="minorBidi"/>
            <w:color w:val="auto"/>
            <w:szCs w:val="22"/>
            <w:lang w:eastAsia="es-ES"/>
          </w:rPr>
          <w:tab/>
        </w:r>
        <w:r w:rsidR="0020290B" w:rsidRPr="008E6511">
          <w:rPr>
            <w:rStyle w:val="Hipervnculo"/>
          </w:rPr>
          <w:t>Ámbito de aplicación</w:t>
        </w:r>
        <w:r w:rsidR="0020290B">
          <w:rPr>
            <w:webHidden/>
          </w:rPr>
          <w:tab/>
        </w:r>
        <w:r w:rsidR="0020290B">
          <w:rPr>
            <w:webHidden/>
          </w:rPr>
          <w:fldChar w:fldCharType="begin"/>
        </w:r>
        <w:r w:rsidR="0020290B">
          <w:rPr>
            <w:webHidden/>
          </w:rPr>
          <w:instrText xml:space="preserve"> PAGEREF _Toc132976893 \h </w:instrText>
        </w:r>
        <w:r w:rsidR="0020290B">
          <w:rPr>
            <w:webHidden/>
          </w:rPr>
        </w:r>
        <w:r w:rsidR="0020290B">
          <w:rPr>
            <w:webHidden/>
          </w:rPr>
          <w:fldChar w:fldCharType="separate"/>
        </w:r>
        <w:r w:rsidR="00724142">
          <w:rPr>
            <w:webHidden/>
          </w:rPr>
          <w:t>3</w:t>
        </w:r>
        <w:r w:rsidR="0020290B">
          <w:rPr>
            <w:webHidden/>
          </w:rPr>
          <w:fldChar w:fldCharType="end"/>
        </w:r>
      </w:hyperlink>
    </w:p>
    <w:p w14:paraId="7168FAD1" w14:textId="1809ED70" w:rsidR="0020290B" w:rsidRDefault="006B2FCB">
      <w:pPr>
        <w:pStyle w:val="TDC1"/>
        <w:rPr>
          <w:rFonts w:asciiTheme="minorHAnsi" w:eastAsiaTheme="minorEastAsia" w:hAnsiTheme="minorHAnsi" w:cstheme="minorBidi"/>
          <w:color w:val="auto"/>
          <w:szCs w:val="22"/>
          <w:lang w:eastAsia="es-ES"/>
        </w:rPr>
      </w:pPr>
      <w:hyperlink w:anchor="_Toc132976894" w:history="1">
        <w:r w:rsidR="0020290B" w:rsidRPr="008E6511">
          <w:rPr>
            <w:rStyle w:val="Hipervnculo"/>
          </w:rPr>
          <w:t>3.</w:t>
        </w:r>
        <w:r w:rsidR="0020290B">
          <w:rPr>
            <w:rFonts w:asciiTheme="minorHAnsi" w:eastAsiaTheme="minorEastAsia" w:hAnsiTheme="minorHAnsi" w:cstheme="minorBidi"/>
            <w:color w:val="auto"/>
            <w:szCs w:val="22"/>
            <w:lang w:eastAsia="es-ES"/>
          </w:rPr>
          <w:tab/>
        </w:r>
        <w:r w:rsidR="0020290B" w:rsidRPr="008E6511">
          <w:rPr>
            <w:rStyle w:val="Hipervnculo"/>
          </w:rPr>
          <w:t xml:space="preserve">Principios y garantías del Sistema Interno de Información de </w:t>
        </w:r>
        <w:r w:rsidR="004C59B7">
          <w:rPr>
            <w:rStyle w:val="Hipervnculo"/>
          </w:rPr>
          <w:t>AQUASERVICE</w:t>
        </w:r>
        <w:r w:rsidR="0020290B">
          <w:rPr>
            <w:webHidden/>
          </w:rPr>
          <w:tab/>
        </w:r>
        <w:r w:rsidR="0020290B">
          <w:rPr>
            <w:webHidden/>
          </w:rPr>
          <w:fldChar w:fldCharType="begin"/>
        </w:r>
        <w:r w:rsidR="0020290B">
          <w:rPr>
            <w:webHidden/>
          </w:rPr>
          <w:instrText xml:space="preserve"> PAGEREF _Toc132976894 \h </w:instrText>
        </w:r>
        <w:r w:rsidR="0020290B">
          <w:rPr>
            <w:webHidden/>
          </w:rPr>
        </w:r>
        <w:r w:rsidR="0020290B">
          <w:rPr>
            <w:webHidden/>
          </w:rPr>
          <w:fldChar w:fldCharType="separate"/>
        </w:r>
        <w:r w:rsidR="00724142">
          <w:rPr>
            <w:webHidden/>
          </w:rPr>
          <w:t>4</w:t>
        </w:r>
        <w:r w:rsidR="0020290B">
          <w:rPr>
            <w:webHidden/>
          </w:rPr>
          <w:fldChar w:fldCharType="end"/>
        </w:r>
      </w:hyperlink>
    </w:p>
    <w:p w14:paraId="636B27B9" w14:textId="5A88E07A" w:rsidR="0020290B" w:rsidRDefault="006B2FCB">
      <w:pPr>
        <w:pStyle w:val="TDC1"/>
        <w:rPr>
          <w:rFonts w:asciiTheme="minorHAnsi" w:eastAsiaTheme="minorEastAsia" w:hAnsiTheme="minorHAnsi" w:cstheme="minorBidi"/>
          <w:color w:val="auto"/>
          <w:szCs w:val="22"/>
          <w:lang w:eastAsia="es-ES"/>
        </w:rPr>
      </w:pPr>
      <w:hyperlink w:anchor="_Toc132976895" w:history="1">
        <w:r w:rsidR="0020290B" w:rsidRPr="008E6511">
          <w:rPr>
            <w:rStyle w:val="Hipervnculo"/>
          </w:rPr>
          <w:t>4.</w:t>
        </w:r>
        <w:r w:rsidR="0020290B">
          <w:rPr>
            <w:rFonts w:asciiTheme="minorHAnsi" w:eastAsiaTheme="minorEastAsia" w:hAnsiTheme="minorHAnsi" w:cstheme="minorBidi"/>
            <w:color w:val="auto"/>
            <w:szCs w:val="22"/>
            <w:lang w:eastAsia="es-ES"/>
          </w:rPr>
          <w:tab/>
        </w:r>
        <w:r w:rsidR="0020290B" w:rsidRPr="008E6511">
          <w:rPr>
            <w:rStyle w:val="Hipervnculo"/>
          </w:rPr>
          <w:t xml:space="preserve">Mecanismos para comunicar denuncias en </w:t>
        </w:r>
        <w:r w:rsidR="004C59B7">
          <w:rPr>
            <w:rStyle w:val="Hipervnculo"/>
          </w:rPr>
          <w:t>AQUASERVICE</w:t>
        </w:r>
        <w:r w:rsidR="0020290B">
          <w:rPr>
            <w:webHidden/>
          </w:rPr>
          <w:tab/>
        </w:r>
        <w:r w:rsidR="0020290B">
          <w:rPr>
            <w:webHidden/>
          </w:rPr>
          <w:fldChar w:fldCharType="begin"/>
        </w:r>
        <w:r w:rsidR="0020290B">
          <w:rPr>
            <w:webHidden/>
          </w:rPr>
          <w:instrText xml:space="preserve"> PAGEREF _Toc132976895 \h </w:instrText>
        </w:r>
        <w:r w:rsidR="0020290B">
          <w:rPr>
            <w:webHidden/>
          </w:rPr>
        </w:r>
        <w:r w:rsidR="0020290B">
          <w:rPr>
            <w:webHidden/>
          </w:rPr>
          <w:fldChar w:fldCharType="separate"/>
        </w:r>
        <w:r w:rsidR="00724142">
          <w:rPr>
            <w:webHidden/>
          </w:rPr>
          <w:t>5</w:t>
        </w:r>
        <w:r w:rsidR="0020290B">
          <w:rPr>
            <w:webHidden/>
          </w:rPr>
          <w:fldChar w:fldCharType="end"/>
        </w:r>
      </w:hyperlink>
    </w:p>
    <w:p w14:paraId="20DFD188" w14:textId="6B2F0947" w:rsidR="0020290B" w:rsidRDefault="006B2FCB">
      <w:pPr>
        <w:pStyle w:val="TDC1"/>
        <w:rPr>
          <w:rFonts w:asciiTheme="minorHAnsi" w:eastAsiaTheme="minorEastAsia" w:hAnsiTheme="minorHAnsi" w:cstheme="minorBidi"/>
          <w:color w:val="auto"/>
          <w:szCs w:val="22"/>
          <w:lang w:eastAsia="es-ES"/>
        </w:rPr>
      </w:pPr>
      <w:hyperlink w:anchor="_Toc132976896" w:history="1">
        <w:r w:rsidR="0020290B" w:rsidRPr="008E6511">
          <w:rPr>
            <w:rStyle w:val="Hipervnculo"/>
          </w:rPr>
          <w:t>5.</w:t>
        </w:r>
        <w:r w:rsidR="0020290B">
          <w:rPr>
            <w:rFonts w:asciiTheme="minorHAnsi" w:eastAsiaTheme="minorEastAsia" w:hAnsiTheme="minorHAnsi" w:cstheme="minorBidi"/>
            <w:color w:val="auto"/>
            <w:szCs w:val="22"/>
            <w:lang w:eastAsia="es-ES"/>
          </w:rPr>
          <w:tab/>
        </w:r>
        <w:r w:rsidR="0020290B" w:rsidRPr="008E6511">
          <w:rPr>
            <w:rStyle w:val="Hipervnculo"/>
          </w:rPr>
          <w:t>Responsable del Sistema Interno de Información</w:t>
        </w:r>
        <w:r w:rsidR="0020290B">
          <w:rPr>
            <w:webHidden/>
          </w:rPr>
          <w:tab/>
        </w:r>
        <w:r w:rsidR="0020290B">
          <w:rPr>
            <w:webHidden/>
          </w:rPr>
          <w:fldChar w:fldCharType="begin"/>
        </w:r>
        <w:r w:rsidR="0020290B">
          <w:rPr>
            <w:webHidden/>
          </w:rPr>
          <w:instrText xml:space="preserve"> PAGEREF _Toc132976896 \h </w:instrText>
        </w:r>
        <w:r w:rsidR="0020290B">
          <w:rPr>
            <w:webHidden/>
          </w:rPr>
        </w:r>
        <w:r w:rsidR="0020290B">
          <w:rPr>
            <w:webHidden/>
          </w:rPr>
          <w:fldChar w:fldCharType="separate"/>
        </w:r>
        <w:r w:rsidR="00724142">
          <w:rPr>
            <w:webHidden/>
          </w:rPr>
          <w:t>5</w:t>
        </w:r>
        <w:r w:rsidR="0020290B">
          <w:rPr>
            <w:webHidden/>
          </w:rPr>
          <w:fldChar w:fldCharType="end"/>
        </w:r>
      </w:hyperlink>
    </w:p>
    <w:p w14:paraId="45760268" w14:textId="3601774A" w:rsidR="0020290B" w:rsidRDefault="006B2FCB">
      <w:pPr>
        <w:pStyle w:val="TDC1"/>
        <w:rPr>
          <w:rFonts w:asciiTheme="minorHAnsi" w:eastAsiaTheme="minorEastAsia" w:hAnsiTheme="minorHAnsi" w:cstheme="minorBidi"/>
          <w:color w:val="auto"/>
          <w:szCs w:val="22"/>
          <w:lang w:eastAsia="es-ES"/>
        </w:rPr>
      </w:pPr>
      <w:hyperlink w:anchor="_Toc132976897" w:history="1">
        <w:r w:rsidR="0020290B" w:rsidRPr="008E6511">
          <w:rPr>
            <w:rStyle w:val="Hipervnculo"/>
          </w:rPr>
          <w:t>6.</w:t>
        </w:r>
        <w:r w:rsidR="0020290B">
          <w:rPr>
            <w:rFonts w:asciiTheme="minorHAnsi" w:eastAsiaTheme="minorEastAsia" w:hAnsiTheme="minorHAnsi" w:cstheme="minorBidi"/>
            <w:color w:val="auto"/>
            <w:szCs w:val="22"/>
            <w:lang w:eastAsia="es-ES"/>
          </w:rPr>
          <w:tab/>
        </w:r>
        <w:r w:rsidR="0020290B" w:rsidRPr="008E6511">
          <w:rPr>
            <w:rStyle w:val="Hipervnculo"/>
          </w:rPr>
          <w:t>Aprobación, publicación y entrada en vigor</w:t>
        </w:r>
        <w:r w:rsidR="0020290B">
          <w:rPr>
            <w:webHidden/>
          </w:rPr>
          <w:tab/>
        </w:r>
        <w:r w:rsidR="0020290B">
          <w:rPr>
            <w:webHidden/>
          </w:rPr>
          <w:fldChar w:fldCharType="begin"/>
        </w:r>
        <w:r w:rsidR="0020290B">
          <w:rPr>
            <w:webHidden/>
          </w:rPr>
          <w:instrText xml:space="preserve"> PAGEREF _Toc132976897 \h </w:instrText>
        </w:r>
        <w:r w:rsidR="0020290B">
          <w:rPr>
            <w:webHidden/>
          </w:rPr>
        </w:r>
        <w:r w:rsidR="0020290B">
          <w:rPr>
            <w:webHidden/>
          </w:rPr>
          <w:fldChar w:fldCharType="separate"/>
        </w:r>
        <w:r w:rsidR="00724142">
          <w:rPr>
            <w:webHidden/>
          </w:rPr>
          <w:t>5</w:t>
        </w:r>
        <w:r w:rsidR="0020290B">
          <w:rPr>
            <w:webHidden/>
          </w:rPr>
          <w:fldChar w:fldCharType="end"/>
        </w:r>
      </w:hyperlink>
    </w:p>
    <w:p w14:paraId="2E58073A" w14:textId="5B472BDE" w:rsidR="005261F7" w:rsidRPr="00F21B26" w:rsidRDefault="005261F7" w:rsidP="003112C8">
      <w:pPr>
        <w:pStyle w:val="Citadestacada"/>
        <w:jc w:val="both"/>
        <w:rPr>
          <w:rStyle w:val="Ttulodellibro"/>
          <w:rFonts w:ascii="ENAIRE Titillium Regular" w:hAnsi="ENAIRE Titillium Regular"/>
          <w:caps w:val="0"/>
          <w:color w:val="auto"/>
          <w:sz w:val="14"/>
        </w:rPr>
      </w:pPr>
      <w:r>
        <w:rPr>
          <w:rStyle w:val="Ttulodellibro"/>
          <w:b w:val="0"/>
          <w:bCs w:val="0"/>
          <w:caps w:val="0"/>
          <w:color w:val="00224C"/>
          <w:sz w:val="28"/>
        </w:rPr>
        <w:fldChar w:fldCharType="end"/>
      </w:r>
    </w:p>
    <w:p w14:paraId="0219FCF6" w14:textId="77777777" w:rsidR="005261F7" w:rsidRPr="00F21B26" w:rsidRDefault="005261F7" w:rsidP="003112C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auto"/>
        </w:rPr>
      </w:pPr>
      <w:r>
        <w:rPr>
          <w:rStyle w:val="Ttulodellibro"/>
        </w:rPr>
        <w:br w:type="page"/>
      </w:r>
    </w:p>
    <w:p w14:paraId="3A0A2862" w14:textId="77777777" w:rsidR="005261F7" w:rsidRDefault="005261F7" w:rsidP="003112C8">
      <w:pPr>
        <w:spacing w:after="0" w:line="240" w:lineRule="auto"/>
        <w:jc w:val="both"/>
        <w:rPr>
          <w:rStyle w:val="nfasisintenso"/>
        </w:rPr>
      </w:pPr>
    </w:p>
    <w:p w14:paraId="32BC083A" w14:textId="77777777" w:rsidR="005261F7" w:rsidRPr="00B60F43" w:rsidRDefault="005261F7" w:rsidP="003112C8">
      <w:pPr>
        <w:pStyle w:val="Ttulo1"/>
        <w:numPr>
          <w:ilvl w:val="6"/>
          <w:numId w:val="1"/>
        </w:numPr>
        <w:ind w:left="284" w:hanging="284"/>
        <w:jc w:val="both"/>
        <w:rPr>
          <w:b/>
          <w:bCs w:val="0"/>
          <w:sz w:val="24"/>
          <w:szCs w:val="24"/>
        </w:rPr>
      </w:pPr>
      <w:bookmarkStart w:id="1" w:name="_Toc121128334"/>
      <w:bookmarkStart w:id="2" w:name="_Toc121128629"/>
      <w:bookmarkStart w:id="3" w:name="_Toc132976892"/>
      <w:r w:rsidRPr="00B60F43">
        <w:rPr>
          <w:b/>
          <w:bCs w:val="0"/>
          <w:sz w:val="24"/>
          <w:szCs w:val="24"/>
        </w:rPr>
        <w:t>Objeto</w:t>
      </w:r>
      <w:bookmarkEnd w:id="1"/>
      <w:bookmarkEnd w:id="2"/>
      <w:bookmarkEnd w:id="3"/>
    </w:p>
    <w:p w14:paraId="77848CF7" w14:textId="418661A7" w:rsidR="003A569C" w:rsidRPr="003A569C" w:rsidRDefault="005A60FE" w:rsidP="00B43890">
      <w:pPr>
        <w:spacing w:before="120" w:after="120" w:line="360" w:lineRule="auto"/>
        <w:jc w:val="both"/>
        <w:rPr>
          <w:color w:val="auto"/>
          <w:lang w:val="es-ES"/>
        </w:rPr>
      </w:pPr>
      <w:r w:rsidRPr="005A60FE">
        <w:rPr>
          <w:color w:val="auto"/>
          <w:lang w:val="es-ES"/>
        </w:rPr>
        <w:t xml:space="preserve">La presente Política </w:t>
      </w:r>
      <w:r w:rsidR="00415949">
        <w:rPr>
          <w:color w:val="auto"/>
          <w:lang w:val="es-ES"/>
        </w:rPr>
        <w:t>tiene por objeto reflejar el compromiso</w:t>
      </w:r>
      <w:r w:rsidR="003A569C" w:rsidRPr="003A569C">
        <w:rPr>
          <w:color w:val="auto"/>
          <w:lang w:val="es-ES"/>
        </w:rPr>
        <w:t xml:space="preserve"> de </w:t>
      </w:r>
      <w:r w:rsidR="004C59B7">
        <w:rPr>
          <w:color w:val="auto"/>
          <w:lang w:val="es-ES"/>
        </w:rPr>
        <w:t>AQUASERVICE</w:t>
      </w:r>
      <w:r w:rsidR="0027700D">
        <w:rPr>
          <w:rStyle w:val="Refdenotaalpie"/>
          <w:color w:val="auto"/>
          <w:lang w:val="es-ES"/>
        </w:rPr>
        <w:footnoteReference w:id="2"/>
      </w:r>
      <w:r w:rsidR="0027700D">
        <w:rPr>
          <w:color w:val="auto"/>
          <w:lang w:val="es-ES"/>
        </w:rPr>
        <w:t xml:space="preserve"> </w:t>
      </w:r>
      <w:r w:rsidRPr="00885AC5">
        <w:rPr>
          <w:color w:val="auto"/>
          <w:lang w:val="es-ES"/>
        </w:rPr>
        <w:t>con</w:t>
      </w:r>
      <w:r w:rsidRPr="005A60FE">
        <w:rPr>
          <w:color w:val="auto"/>
          <w:lang w:val="es-ES"/>
        </w:rPr>
        <w:t xml:space="preserve"> </w:t>
      </w:r>
      <w:r w:rsidR="000105FB">
        <w:rPr>
          <w:color w:val="auto"/>
          <w:lang w:val="es-ES"/>
        </w:rPr>
        <w:t xml:space="preserve">el </w:t>
      </w:r>
      <w:r w:rsidR="003A569C" w:rsidRPr="003A569C">
        <w:rPr>
          <w:color w:val="auto"/>
          <w:lang w:val="es-ES"/>
        </w:rPr>
        <w:t xml:space="preserve">cumplimiento </w:t>
      </w:r>
      <w:r w:rsidR="000105FB">
        <w:rPr>
          <w:color w:val="auto"/>
          <w:lang w:val="es-ES"/>
        </w:rPr>
        <w:t xml:space="preserve">normativo, la </w:t>
      </w:r>
      <w:r w:rsidR="003A569C" w:rsidRPr="003A569C">
        <w:rPr>
          <w:color w:val="auto"/>
          <w:lang w:val="es-ES"/>
        </w:rPr>
        <w:t>ética</w:t>
      </w:r>
      <w:r w:rsidR="000105FB">
        <w:rPr>
          <w:color w:val="auto"/>
          <w:lang w:val="es-ES"/>
        </w:rPr>
        <w:t xml:space="preserve"> y </w:t>
      </w:r>
      <w:r w:rsidR="0032639A">
        <w:rPr>
          <w:color w:val="auto"/>
          <w:lang w:val="es-ES"/>
        </w:rPr>
        <w:t>la comunicación</w:t>
      </w:r>
      <w:r w:rsidRPr="005A60FE">
        <w:rPr>
          <w:color w:val="auto"/>
          <w:lang w:val="es-ES"/>
        </w:rPr>
        <w:t>, fomentando</w:t>
      </w:r>
      <w:r w:rsidR="003A569C" w:rsidRPr="003A569C">
        <w:rPr>
          <w:color w:val="auto"/>
          <w:lang w:val="es-ES"/>
        </w:rPr>
        <w:t xml:space="preserve"> una cultura de </w:t>
      </w:r>
      <w:r w:rsidR="0032639A">
        <w:rPr>
          <w:color w:val="auto"/>
          <w:lang w:val="es-ES"/>
        </w:rPr>
        <w:t>diálogo</w:t>
      </w:r>
      <w:r w:rsidR="00554B2A" w:rsidRPr="007C18E9">
        <w:rPr>
          <w:color w:val="auto"/>
          <w:lang w:val="es-ES"/>
        </w:rPr>
        <w:t xml:space="preserve"> abierta</w:t>
      </w:r>
      <w:r w:rsidR="003A569C" w:rsidRPr="003A569C">
        <w:rPr>
          <w:color w:val="auto"/>
          <w:lang w:val="es-ES"/>
        </w:rPr>
        <w:t xml:space="preserve"> </w:t>
      </w:r>
      <w:r w:rsidR="007C18E9">
        <w:rPr>
          <w:color w:val="auto"/>
          <w:lang w:val="es-ES"/>
        </w:rPr>
        <w:t xml:space="preserve">y transparente </w:t>
      </w:r>
      <w:r w:rsidR="003A569C" w:rsidRPr="003A569C">
        <w:rPr>
          <w:color w:val="auto"/>
          <w:lang w:val="es-ES"/>
        </w:rPr>
        <w:t xml:space="preserve">con nuestros grupos de interés, tanto internos como externos, y </w:t>
      </w:r>
      <w:r w:rsidRPr="005A60FE">
        <w:rPr>
          <w:color w:val="auto"/>
          <w:lang w:val="es-ES"/>
        </w:rPr>
        <w:t>garantizando</w:t>
      </w:r>
      <w:r w:rsidR="003A569C" w:rsidRPr="003A569C">
        <w:rPr>
          <w:color w:val="auto"/>
          <w:lang w:val="es-ES"/>
        </w:rPr>
        <w:t xml:space="preserve"> la protección de los informantes frente a posibles represalias. </w:t>
      </w:r>
    </w:p>
    <w:p w14:paraId="3D07C5D7" w14:textId="7936A569" w:rsidR="005261F7" w:rsidRPr="003A569C" w:rsidRDefault="00AE301E" w:rsidP="00B43890">
      <w:pPr>
        <w:spacing w:before="120" w:after="120" w:line="360" w:lineRule="auto"/>
        <w:jc w:val="both"/>
        <w:rPr>
          <w:color w:val="auto"/>
          <w:lang w:val="es-ES"/>
        </w:rPr>
      </w:pPr>
      <w:r>
        <w:rPr>
          <w:color w:val="auto"/>
          <w:lang w:val="es-ES"/>
        </w:rPr>
        <w:t>Con tal propósito,</w:t>
      </w:r>
      <w:r w:rsidR="003A569C" w:rsidRPr="003A569C">
        <w:rPr>
          <w:color w:val="auto"/>
          <w:lang w:val="es-ES"/>
        </w:rPr>
        <w:t xml:space="preserve"> </w:t>
      </w:r>
      <w:r w:rsidR="004C59B7">
        <w:rPr>
          <w:color w:val="auto"/>
          <w:lang w:val="es-ES"/>
        </w:rPr>
        <w:t>AQUASERVICE</w:t>
      </w:r>
      <w:r w:rsidR="003A569C" w:rsidRPr="003A569C">
        <w:rPr>
          <w:color w:val="auto"/>
          <w:lang w:val="es-ES"/>
        </w:rPr>
        <w:t xml:space="preserve"> </w:t>
      </w:r>
      <w:r w:rsidR="00055516">
        <w:rPr>
          <w:color w:val="auto"/>
          <w:lang w:val="es-ES"/>
        </w:rPr>
        <w:t>tiene implementado</w:t>
      </w:r>
      <w:r w:rsidR="003A569C" w:rsidRPr="003A569C">
        <w:rPr>
          <w:color w:val="auto"/>
          <w:lang w:val="es-ES"/>
        </w:rPr>
        <w:t xml:space="preserve"> un Sistema Interno de Información y Protección del Informante (en adelante, el “</w:t>
      </w:r>
      <w:r w:rsidR="003A569C" w:rsidRPr="00214075">
        <w:rPr>
          <w:b/>
          <w:bCs/>
          <w:color w:val="auto"/>
          <w:lang w:val="es-ES"/>
        </w:rPr>
        <w:t>Sistema Interno de Información</w:t>
      </w:r>
      <w:r w:rsidR="003A569C" w:rsidRPr="003A569C">
        <w:rPr>
          <w:color w:val="auto"/>
          <w:lang w:val="es-ES"/>
        </w:rPr>
        <w:t>” o “</w:t>
      </w:r>
      <w:r w:rsidR="003A569C" w:rsidRPr="00214075">
        <w:rPr>
          <w:b/>
          <w:bCs/>
          <w:color w:val="auto"/>
          <w:lang w:val="es-ES"/>
        </w:rPr>
        <w:t>Sistema</w:t>
      </w:r>
      <w:r w:rsidR="003A569C" w:rsidRPr="003A569C">
        <w:rPr>
          <w:color w:val="auto"/>
          <w:lang w:val="es-ES"/>
        </w:rPr>
        <w:t xml:space="preserve">”), en el que se integra el </w:t>
      </w:r>
      <w:r w:rsidR="004C59B7">
        <w:rPr>
          <w:color w:val="auto"/>
          <w:lang w:val="es-ES"/>
        </w:rPr>
        <w:t>Canal de Denuncias</w:t>
      </w:r>
      <w:r w:rsidR="006B1F16">
        <w:rPr>
          <w:color w:val="auto"/>
          <w:lang w:val="es-ES"/>
        </w:rPr>
        <w:t xml:space="preserve"> y todas las vías de comunicación vinculadas con posibles incumplimientos o ilegalidades que se observen en la actividad empresarial</w:t>
      </w:r>
      <w:r w:rsidR="003A569C" w:rsidRPr="003A569C">
        <w:rPr>
          <w:color w:val="auto"/>
          <w:lang w:val="es-ES"/>
        </w:rPr>
        <w:t>, como mecanismo formal de comunicación</w:t>
      </w:r>
      <w:r w:rsidR="00597772">
        <w:rPr>
          <w:color w:val="auto"/>
          <w:lang w:val="es-ES"/>
        </w:rPr>
        <w:t xml:space="preserve"> </w:t>
      </w:r>
      <w:r w:rsidR="003A569C" w:rsidRPr="003A569C">
        <w:rPr>
          <w:color w:val="auto"/>
          <w:lang w:val="es-ES"/>
        </w:rPr>
        <w:t>o denuncia de irregularidades</w:t>
      </w:r>
      <w:r w:rsidR="00E145E3">
        <w:rPr>
          <w:color w:val="auto"/>
          <w:lang w:val="es-ES"/>
        </w:rPr>
        <w:t>.</w:t>
      </w:r>
    </w:p>
    <w:p w14:paraId="6E3D8BCA" w14:textId="247719DF" w:rsidR="005261F7" w:rsidRDefault="005261F7" w:rsidP="003112C8">
      <w:pPr>
        <w:pStyle w:val="Ttulo1"/>
        <w:numPr>
          <w:ilvl w:val="6"/>
          <w:numId w:val="1"/>
        </w:numPr>
        <w:ind w:left="284" w:hanging="284"/>
        <w:jc w:val="both"/>
        <w:rPr>
          <w:b/>
          <w:bCs w:val="0"/>
          <w:sz w:val="24"/>
          <w:szCs w:val="24"/>
        </w:rPr>
      </w:pPr>
      <w:bookmarkStart w:id="4" w:name="_Toc121128335"/>
      <w:bookmarkStart w:id="5" w:name="_Toc121128630"/>
      <w:bookmarkStart w:id="6" w:name="_Toc132976893"/>
      <w:r w:rsidRPr="00B60F43">
        <w:rPr>
          <w:b/>
          <w:bCs w:val="0"/>
          <w:sz w:val="24"/>
          <w:szCs w:val="24"/>
        </w:rPr>
        <w:t>Ámbito de aplicación</w:t>
      </w:r>
      <w:bookmarkEnd w:id="4"/>
      <w:bookmarkEnd w:id="5"/>
      <w:bookmarkEnd w:id="6"/>
    </w:p>
    <w:p w14:paraId="1D6B055A" w14:textId="64E4F869" w:rsidR="000513A0" w:rsidRPr="000513A0" w:rsidRDefault="000513A0" w:rsidP="000513A0">
      <w:pPr>
        <w:spacing w:line="360" w:lineRule="auto"/>
        <w:jc w:val="both"/>
        <w:rPr>
          <w:color w:val="auto"/>
          <w:lang w:val="es-ES"/>
        </w:rPr>
      </w:pPr>
      <w:bookmarkStart w:id="7" w:name="_Toc121128336"/>
      <w:bookmarkStart w:id="8" w:name="_Toc121128631"/>
      <w:bookmarkStart w:id="9" w:name="_Toc121157896"/>
      <w:bookmarkStart w:id="10" w:name="_Toc121157932"/>
      <w:bookmarkStart w:id="11" w:name="_Toc121158195"/>
      <w:r w:rsidRPr="000513A0">
        <w:rPr>
          <w:color w:val="auto"/>
          <w:lang w:val="es-ES"/>
        </w:rPr>
        <w:t xml:space="preserve">La presente Política es de aplicación </w:t>
      </w:r>
      <w:r w:rsidR="002543C9">
        <w:rPr>
          <w:color w:val="auto"/>
          <w:lang w:val="es-ES"/>
        </w:rPr>
        <w:t xml:space="preserve">a </w:t>
      </w:r>
      <w:r w:rsidR="004C59B7">
        <w:rPr>
          <w:color w:val="auto"/>
          <w:lang w:val="es-ES"/>
        </w:rPr>
        <w:t>AQUASERVICE</w:t>
      </w:r>
      <w:r w:rsidR="008918DB">
        <w:rPr>
          <w:color w:val="auto"/>
          <w:lang w:val="es-ES"/>
        </w:rPr>
        <w:t xml:space="preserve"> y </w:t>
      </w:r>
      <w:r w:rsidR="004269BA">
        <w:rPr>
          <w:color w:val="auto"/>
          <w:lang w:val="es-ES"/>
        </w:rPr>
        <w:t xml:space="preserve">a </w:t>
      </w:r>
      <w:r w:rsidRPr="000513A0">
        <w:rPr>
          <w:color w:val="auto"/>
          <w:lang w:val="es-ES"/>
        </w:rPr>
        <w:t xml:space="preserve">todos los consejeros, directivos, empleados o personas que tengan una relación con </w:t>
      </w:r>
      <w:r w:rsidR="004C59B7">
        <w:rPr>
          <w:color w:val="auto"/>
          <w:lang w:val="es-ES"/>
        </w:rPr>
        <w:t>AQUASERVICE</w:t>
      </w:r>
      <w:r w:rsidRPr="000513A0">
        <w:rPr>
          <w:color w:val="auto"/>
          <w:lang w:val="es-ES"/>
        </w:rPr>
        <w:t>, con independencia de su posición funcional o jerárquica (en adelante, el “</w:t>
      </w:r>
      <w:r w:rsidRPr="006A3C34">
        <w:rPr>
          <w:b/>
          <w:bCs/>
          <w:color w:val="auto"/>
          <w:lang w:val="es-ES"/>
        </w:rPr>
        <w:t>Personal</w:t>
      </w:r>
      <w:r w:rsidRPr="000513A0">
        <w:rPr>
          <w:color w:val="auto"/>
          <w:lang w:val="es-ES"/>
        </w:rPr>
        <w:t xml:space="preserve">”). </w:t>
      </w:r>
    </w:p>
    <w:p w14:paraId="31C23DD4" w14:textId="0B9E45D4" w:rsidR="000513A0" w:rsidRDefault="000513A0" w:rsidP="000513A0">
      <w:pPr>
        <w:spacing w:line="360" w:lineRule="auto"/>
        <w:jc w:val="both"/>
        <w:rPr>
          <w:color w:val="auto"/>
          <w:lang w:val="es-ES"/>
        </w:rPr>
      </w:pPr>
      <w:r w:rsidRPr="000513A0">
        <w:rPr>
          <w:color w:val="auto"/>
          <w:lang w:val="es-ES"/>
        </w:rPr>
        <w:t xml:space="preserve">Adicionalmente, se </w:t>
      </w:r>
      <w:r w:rsidR="003E2FEC">
        <w:rPr>
          <w:color w:val="auto"/>
          <w:lang w:val="es-ES"/>
        </w:rPr>
        <w:t>incluye en el ámbito de aplicación del Sistema a</w:t>
      </w:r>
      <w:r w:rsidRPr="000513A0">
        <w:rPr>
          <w:color w:val="auto"/>
          <w:lang w:val="es-ES"/>
        </w:rPr>
        <w:t xml:space="preserve"> cualquier persona</w:t>
      </w:r>
      <w:r w:rsidR="00000BDE">
        <w:rPr>
          <w:color w:val="auto"/>
          <w:lang w:val="es-ES"/>
        </w:rPr>
        <w:t xml:space="preserve">, </w:t>
      </w:r>
      <w:r w:rsidRPr="000513A0">
        <w:rPr>
          <w:color w:val="auto"/>
          <w:lang w:val="es-ES"/>
        </w:rPr>
        <w:t>física o jurídica</w:t>
      </w:r>
      <w:r w:rsidR="00000BDE">
        <w:rPr>
          <w:color w:val="auto"/>
          <w:lang w:val="es-ES"/>
        </w:rPr>
        <w:t>,</w:t>
      </w:r>
      <w:r w:rsidRPr="000513A0">
        <w:rPr>
          <w:color w:val="auto"/>
          <w:lang w:val="es-ES"/>
        </w:rPr>
        <w:t xml:space="preserve"> que haya tenido, tenga o pueda tener una relación profesional</w:t>
      </w:r>
      <w:r w:rsidR="00000BDE">
        <w:rPr>
          <w:color w:val="auto"/>
          <w:lang w:val="es-ES"/>
        </w:rPr>
        <w:t xml:space="preserve">, </w:t>
      </w:r>
      <w:r w:rsidRPr="000513A0">
        <w:rPr>
          <w:color w:val="auto"/>
          <w:lang w:val="es-ES"/>
        </w:rPr>
        <w:t>o en el marco de un contexto profesional</w:t>
      </w:r>
      <w:r w:rsidR="00000BDE">
        <w:rPr>
          <w:color w:val="auto"/>
          <w:lang w:val="es-ES"/>
        </w:rPr>
        <w:t>,</w:t>
      </w:r>
      <w:r w:rsidRPr="000513A0">
        <w:rPr>
          <w:color w:val="auto"/>
          <w:lang w:val="es-ES"/>
        </w:rPr>
        <w:t xml:space="preserve"> con </w:t>
      </w:r>
      <w:r w:rsidR="004C59B7">
        <w:rPr>
          <w:color w:val="auto"/>
          <w:lang w:val="es-ES"/>
        </w:rPr>
        <w:t>AQUASERVICE</w:t>
      </w:r>
      <w:r w:rsidR="00051E29">
        <w:rPr>
          <w:color w:val="auto"/>
          <w:lang w:val="es-ES"/>
        </w:rPr>
        <w:t xml:space="preserve"> </w:t>
      </w:r>
      <w:r w:rsidRPr="000513A0">
        <w:rPr>
          <w:color w:val="auto"/>
          <w:lang w:val="es-ES"/>
        </w:rPr>
        <w:t>(en adelante, los “</w:t>
      </w:r>
      <w:r w:rsidRPr="00686FBC">
        <w:rPr>
          <w:b/>
          <w:bCs/>
          <w:color w:val="auto"/>
          <w:lang w:val="es-ES"/>
        </w:rPr>
        <w:t>Terceros</w:t>
      </w:r>
      <w:r w:rsidRPr="000513A0">
        <w:rPr>
          <w:color w:val="auto"/>
          <w:lang w:val="es-ES"/>
        </w:rPr>
        <w:t>”)</w:t>
      </w:r>
      <w:r w:rsidR="00821A15">
        <w:rPr>
          <w:color w:val="auto"/>
          <w:lang w:val="es-ES"/>
        </w:rPr>
        <w:t>.</w:t>
      </w:r>
    </w:p>
    <w:p w14:paraId="3810B8E9" w14:textId="5EDC833C" w:rsidR="001C0E17" w:rsidRPr="001C0E17" w:rsidRDefault="00532A15" w:rsidP="001C0E17">
      <w:pPr>
        <w:spacing w:line="360" w:lineRule="auto"/>
        <w:jc w:val="both"/>
        <w:rPr>
          <w:color w:val="auto"/>
        </w:rPr>
      </w:pPr>
      <w:r>
        <w:rPr>
          <w:color w:val="auto"/>
        </w:rPr>
        <w:t>E</w:t>
      </w:r>
      <w:r w:rsidR="001C0E17" w:rsidRPr="001C0E17">
        <w:rPr>
          <w:color w:val="auto"/>
        </w:rPr>
        <w:t xml:space="preserve">l Personal y los Terceros pueden comunicar el conocimiento o sospecha motivada de conductas irregulares </w:t>
      </w:r>
      <w:r w:rsidR="00D76CAF">
        <w:rPr>
          <w:color w:val="auto"/>
        </w:rPr>
        <w:t>en</w:t>
      </w:r>
      <w:r w:rsidR="001C0E17" w:rsidRPr="001C0E17">
        <w:rPr>
          <w:color w:val="auto"/>
        </w:rPr>
        <w:t xml:space="preserve"> las siguientes materias:</w:t>
      </w:r>
    </w:p>
    <w:p w14:paraId="710EBABB" w14:textId="2198F9B2" w:rsidR="00AE73EA" w:rsidRPr="00AE73EA" w:rsidRDefault="00AE73EA" w:rsidP="00AE73EA">
      <w:pPr>
        <w:pStyle w:val="Prrafodelista"/>
        <w:numPr>
          <w:ilvl w:val="0"/>
          <w:numId w:val="29"/>
        </w:numPr>
        <w:spacing w:before="120" w:after="120" w:line="360" w:lineRule="auto"/>
        <w:contextualSpacing/>
        <w:rPr>
          <w:rFonts w:eastAsia="Calibri" w:cs="Arial"/>
          <w:color w:val="auto"/>
          <w:szCs w:val="20"/>
        </w:rPr>
      </w:pPr>
      <w:r w:rsidRPr="001861F0">
        <w:rPr>
          <w:rFonts w:eastAsia="Calibri" w:cs="Arial"/>
          <w:color w:val="auto"/>
          <w:szCs w:val="20"/>
        </w:rPr>
        <w:t xml:space="preserve">Hechos o conductas que puedan tener trascendencia penal; </w:t>
      </w:r>
    </w:p>
    <w:p w14:paraId="5F51E9B0" w14:textId="4A8F286D" w:rsidR="001C0E17" w:rsidRPr="001C0E17" w:rsidRDefault="001C0E17" w:rsidP="001C0E17">
      <w:pPr>
        <w:pStyle w:val="Prrafodelista"/>
        <w:numPr>
          <w:ilvl w:val="0"/>
          <w:numId w:val="29"/>
        </w:numPr>
        <w:spacing w:before="120" w:after="120" w:line="360" w:lineRule="auto"/>
        <w:contextualSpacing/>
        <w:rPr>
          <w:color w:val="auto"/>
        </w:rPr>
      </w:pPr>
      <w:r w:rsidRPr="001C0E17">
        <w:rPr>
          <w:color w:val="auto"/>
        </w:rPr>
        <w:t>Infracciones administrativas graves o muy graves;</w:t>
      </w:r>
    </w:p>
    <w:p w14:paraId="647EEF1C" w14:textId="77777777" w:rsidR="001C0E17" w:rsidRPr="001C0E17" w:rsidRDefault="001C0E17" w:rsidP="001C0E17">
      <w:pPr>
        <w:pStyle w:val="Prrafodelista"/>
        <w:numPr>
          <w:ilvl w:val="0"/>
          <w:numId w:val="29"/>
        </w:numPr>
        <w:spacing w:before="120" w:after="120" w:line="360" w:lineRule="auto"/>
        <w:contextualSpacing/>
        <w:rPr>
          <w:color w:val="auto"/>
        </w:rPr>
      </w:pPr>
      <w:r w:rsidRPr="001C0E17">
        <w:rPr>
          <w:color w:val="auto"/>
        </w:rPr>
        <w:t>Infracciones del Derecho laboral en materia de seguridad y salud en el trabajo;</w:t>
      </w:r>
    </w:p>
    <w:p w14:paraId="74A7EDC5" w14:textId="35178C7B" w:rsidR="001C0E17" w:rsidRPr="001C0E17" w:rsidRDefault="001C0E17" w:rsidP="001C0E17">
      <w:pPr>
        <w:pStyle w:val="Prrafodelista"/>
        <w:numPr>
          <w:ilvl w:val="0"/>
          <w:numId w:val="29"/>
        </w:numPr>
        <w:spacing w:before="120" w:after="120" w:line="360" w:lineRule="auto"/>
        <w:contextualSpacing/>
        <w:rPr>
          <w:color w:val="auto"/>
        </w:rPr>
      </w:pPr>
      <w:r w:rsidRPr="001C0E17">
        <w:rPr>
          <w:color w:val="auto"/>
        </w:rPr>
        <w:t xml:space="preserve">Cualquier otro tipo de irregularidad que pueda implicar responsabilidad para </w:t>
      </w:r>
      <w:r w:rsidR="004C59B7">
        <w:rPr>
          <w:color w:val="auto"/>
        </w:rPr>
        <w:t>AQUASERVICE</w:t>
      </w:r>
      <w:r w:rsidRPr="001C0E17">
        <w:rPr>
          <w:color w:val="auto"/>
        </w:rPr>
        <w:t>;</w:t>
      </w:r>
    </w:p>
    <w:p w14:paraId="69598E48" w14:textId="669F1729" w:rsidR="001C0E17" w:rsidRDefault="001C0E17" w:rsidP="001C0E17">
      <w:pPr>
        <w:pStyle w:val="Prrafodelista"/>
        <w:numPr>
          <w:ilvl w:val="0"/>
          <w:numId w:val="29"/>
        </w:numPr>
        <w:spacing w:before="120" w:after="120" w:line="360" w:lineRule="auto"/>
        <w:contextualSpacing/>
        <w:rPr>
          <w:color w:val="auto"/>
        </w:rPr>
      </w:pPr>
      <w:r w:rsidRPr="001C0E17">
        <w:rPr>
          <w:color w:val="auto"/>
        </w:rPr>
        <w:t>Infracciones del Derecho de la Unión Europea incluidas en el ámbito material de aplicación de la Directiva (UE) 2019/1937 del Parlamento Europeo y del Consejo, de 23 de octubre de 2019, relativa a la protección de las personas que informen sobre infracciones del Derecho de la Unión, y la Ley española de transposición.</w:t>
      </w:r>
    </w:p>
    <w:p w14:paraId="00487EC1" w14:textId="3F1ABAA6" w:rsidR="0027700D" w:rsidRPr="001C0E17" w:rsidRDefault="0027700D" w:rsidP="001C0E17">
      <w:pPr>
        <w:pStyle w:val="Prrafodelista"/>
        <w:numPr>
          <w:ilvl w:val="0"/>
          <w:numId w:val="29"/>
        </w:numPr>
        <w:spacing w:before="120" w:after="120" w:line="360" w:lineRule="auto"/>
        <w:contextualSpacing/>
        <w:rPr>
          <w:color w:val="auto"/>
        </w:rPr>
      </w:pPr>
      <w:r>
        <w:rPr>
          <w:color w:val="auto"/>
        </w:rPr>
        <w:t>Incumplimientos graves o muy graves</w:t>
      </w:r>
      <w:r>
        <w:rPr>
          <w:rStyle w:val="Refdenotaalpie"/>
          <w:color w:val="auto"/>
        </w:rPr>
        <w:footnoteReference w:id="3"/>
      </w:r>
      <w:r w:rsidR="008918DB">
        <w:rPr>
          <w:color w:val="auto"/>
        </w:rPr>
        <w:t>.</w:t>
      </w:r>
    </w:p>
    <w:p w14:paraId="53C1C2ED" w14:textId="66B5DE86" w:rsidR="005261F7" w:rsidRPr="00B60F43" w:rsidRDefault="005261F7" w:rsidP="009F7CB2">
      <w:pPr>
        <w:pStyle w:val="Ttulo1"/>
        <w:numPr>
          <w:ilvl w:val="6"/>
          <w:numId w:val="1"/>
        </w:numPr>
        <w:ind w:left="284" w:hanging="284"/>
        <w:jc w:val="both"/>
        <w:rPr>
          <w:b/>
          <w:bCs w:val="0"/>
          <w:sz w:val="24"/>
          <w:szCs w:val="24"/>
        </w:rPr>
      </w:pPr>
      <w:bookmarkStart w:id="12" w:name="_Toc121128338"/>
      <w:bookmarkStart w:id="13" w:name="_Toc121128633"/>
      <w:bookmarkStart w:id="14" w:name="_Toc132976894"/>
      <w:r w:rsidRPr="0005690C">
        <w:rPr>
          <w:b/>
          <w:bCs w:val="0"/>
          <w:sz w:val="24"/>
          <w:szCs w:val="24"/>
        </w:rPr>
        <w:lastRenderedPageBreak/>
        <w:t>Principios</w:t>
      </w:r>
      <w:r w:rsidR="00987639" w:rsidRPr="0005690C">
        <w:rPr>
          <w:b/>
          <w:bCs w:val="0"/>
          <w:sz w:val="24"/>
          <w:szCs w:val="24"/>
        </w:rPr>
        <w:t xml:space="preserve"> y garantías</w:t>
      </w:r>
      <w:r w:rsidRPr="0005690C">
        <w:rPr>
          <w:b/>
          <w:bCs w:val="0"/>
          <w:sz w:val="24"/>
          <w:szCs w:val="24"/>
        </w:rPr>
        <w:t xml:space="preserve"> </w:t>
      </w:r>
      <w:bookmarkEnd w:id="12"/>
      <w:bookmarkEnd w:id="13"/>
      <w:r w:rsidR="009F7CB2" w:rsidRPr="0005690C">
        <w:rPr>
          <w:b/>
          <w:bCs w:val="0"/>
          <w:sz w:val="24"/>
          <w:szCs w:val="24"/>
        </w:rPr>
        <w:t xml:space="preserve">del Sistema Interno de Información de </w:t>
      </w:r>
      <w:bookmarkEnd w:id="7"/>
      <w:bookmarkEnd w:id="8"/>
      <w:bookmarkEnd w:id="9"/>
      <w:bookmarkEnd w:id="10"/>
      <w:bookmarkEnd w:id="11"/>
      <w:bookmarkEnd w:id="14"/>
      <w:r w:rsidR="004C59B7">
        <w:rPr>
          <w:b/>
          <w:bCs w:val="0"/>
          <w:sz w:val="24"/>
          <w:szCs w:val="24"/>
        </w:rPr>
        <w:t>AQUASERVICE</w:t>
      </w:r>
    </w:p>
    <w:p w14:paraId="4B5FE653" w14:textId="77777777" w:rsidR="005261F7" w:rsidRPr="008C166B" w:rsidRDefault="005261F7" w:rsidP="004A614F">
      <w:pPr>
        <w:spacing w:before="120" w:after="120" w:line="360" w:lineRule="auto"/>
        <w:jc w:val="both"/>
        <w:rPr>
          <w:color w:val="auto"/>
          <w:lang w:val="es-ES"/>
        </w:rPr>
      </w:pPr>
      <w:r w:rsidRPr="008C166B">
        <w:rPr>
          <w:color w:val="auto"/>
          <w:lang w:val="es-ES"/>
        </w:rPr>
        <w:t>Los principios básicos de actuación sobre los que se fundamenta esta Política son los que se detallan a continuación:</w:t>
      </w:r>
    </w:p>
    <w:p w14:paraId="7A0A9586" w14:textId="3A5A7C50" w:rsidR="00060966" w:rsidRPr="008C166B" w:rsidRDefault="00060966" w:rsidP="004A614F">
      <w:pPr>
        <w:pStyle w:val="Prrafodelista"/>
        <w:numPr>
          <w:ilvl w:val="0"/>
          <w:numId w:val="20"/>
        </w:numPr>
        <w:spacing w:before="120" w:after="120" w:line="360" w:lineRule="auto"/>
        <w:rPr>
          <w:color w:val="auto"/>
        </w:rPr>
      </w:pPr>
      <w:r w:rsidRPr="008C166B">
        <w:rPr>
          <w:b/>
          <w:bCs/>
          <w:color w:val="auto"/>
        </w:rPr>
        <w:t>Cumplimiento normativo:</w:t>
      </w:r>
      <w:r w:rsidRPr="008C166B">
        <w:rPr>
          <w:color w:val="auto"/>
        </w:rPr>
        <w:t xml:space="preserve"> </w:t>
      </w:r>
      <w:r w:rsidR="009349BB" w:rsidRPr="009349BB">
        <w:rPr>
          <w:color w:val="auto"/>
        </w:rPr>
        <w:t>la legalidad y ética corporativa son pilares integrantes del Sistema</w:t>
      </w:r>
      <w:r w:rsidR="00797E25">
        <w:rPr>
          <w:color w:val="auto"/>
        </w:rPr>
        <w:t xml:space="preserve">. Por ello, </w:t>
      </w:r>
      <w:r w:rsidR="00DA2A01">
        <w:rPr>
          <w:color w:val="auto"/>
        </w:rPr>
        <w:t xml:space="preserve">las comunicaciones serán tramitadas de </w:t>
      </w:r>
      <w:r w:rsidR="00DA2A01" w:rsidRPr="009349BB">
        <w:rPr>
          <w:color w:val="auto"/>
        </w:rPr>
        <w:t>manera íntegra y profesional</w:t>
      </w:r>
      <w:r w:rsidR="00DA2A01">
        <w:rPr>
          <w:color w:val="auto"/>
        </w:rPr>
        <w:t xml:space="preserve">, y en cumplimiento de la </w:t>
      </w:r>
      <w:r w:rsidR="00DA2A01" w:rsidRPr="009349BB">
        <w:rPr>
          <w:color w:val="auto"/>
        </w:rPr>
        <w:t>legislación vigente</w:t>
      </w:r>
      <w:r w:rsidR="008020EB">
        <w:rPr>
          <w:color w:val="auto"/>
        </w:rPr>
        <w:t>,</w:t>
      </w:r>
      <w:r w:rsidR="00DA2A01" w:rsidRPr="009349BB">
        <w:rPr>
          <w:color w:val="auto"/>
        </w:rPr>
        <w:t xml:space="preserve"> </w:t>
      </w:r>
      <w:r w:rsidR="00DA2A01">
        <w:rPr>
          <w:color w:val="auto"/>
        </w:rPr>
        <w:t xml:space="preserve">normativa interna </w:t>
      </w:r>
      <w:r w:rsidR="0028057B">
        <w:rPr>
          <w:color w:val="auto"/>
        </w:rPr>
        <w:t>de aplicación</w:t>
      </w:r>
      <w:r w:rsidR="008020EB">
        <w:rPr>
          <w:color w:val="auto"/>
        </w:rPr>
        <w:t xml:space="preserve"> y, en especial, de la normativa en materia de protección de datos</w:t>
      </w:r>
      <w:r w:rsidR="0028057B">
        <w:rPr>
          <w:color w:val="auto"/>
        </w:rPr>
        <w:t>.</w:t>
      </w:r>
    </w:p>
    <w:p w14:paraId="2ABD64D2" w14:textId="48870559" w:rsidR="00060966" w:rsidRPr="008C166B" w:rsidRDefault="00060966" w:rsidP="004A614F">
      <w:pPr>
        <w:pStyle w:val="Prrafodelista"/>
        <w:numPr>
          <w:ilvl w:val="0"/>
          <w:numId w:val="20"/>
        </w:numPr>
        <w:spacing w:before="120" w:after="120" w:line="360" w:lineRule="auto"/>
        <w:rPr>
          <w:color w:val="auto"/>
        </w:rPr>
      </w:pPr>
      <w:r w:rsidRPr="00CB711A">
        <w:rPr>
          <w:b/>
          <w:bCs/>
          <w:color w:val="auto"/>
        </w:rPr>
        <w:t>Independencia e imparcialidad</w:t>
      </w:r>
      <w:r w:rsidRPr="00CB711A">
        <w:rPr>
          <w:color w:val="auto"/>
        </w:rPr>
        <w:t xml:space="preserve">: </w:t>
      </w:r>
      <w:r w:rsidR="00753C92" w:rsidRPr="00CB711A">
        <w:rPr>
          <w:color w:val="auto"/>
        </w:rPr>
        <w:t xml:space="preserve">el Sistema </w:t>
      </w:r>
      <w:r w:rsidR="007F300F">
        <w:rPr>
          <w:color w:val="auto"/>
        </w:rPr>
        <w:t>garantizará una audiencia imparcial y un tratamiento justo para todas las personas afectadas</w:t>
      </w:r>
      <w:r w:rsidR="00CB711A" w:rsidRPr="00CB711A">
        <w:rPr>
          <w:color w:val="auto"/>
        </w:rPr>
        <w:t>.</w:t>
      </w:r>
      <w:r w:rsidR="00500775">
        <w:rPr>
          <w:color w:val="auto"/>
        </w:rPr>
        <w:t xml:space="preserve"> Todas las personas que intervengan en el procedimiento actuarán de buena fe en la búsqueda de la verdad</w:t>
      </w:r>
      <w:r w:rsidR="00922A00">
        <w:rPr>
          <w:color w:val="auto"/>
        </w:rPr>
        <w:t xml:space="preserve"> y el esclarecimiento de los hechos.</w:t>
      </w:r>
    </w:p>
    <w:p w14:paraId="2721416B" w14:textId="4A6FE3DC" w:rsidR="00A45C40" w:rsidRDefault="00060966" w:rsidP="00322366">
      <w:pPr>
        <w:pStyle w:val="Prrafodelista"/>
        <w:numPr>
          <w:ilvl w:val="0"/>
          <w:numId w:val="20"/>
        </w:numPr>
        <w:spacing w:before="120" w:after="120" w:line="360" w:lineRule="auto"/>
        <w:ind w:left="708"/>
        <w:rPr>
          <w:color w:val="auto"/>
        </w:rPr>
      </w:pPr>
      <w:r w:rsidRPr="00DB5A04">
        <w:rPr>
          <w:b/>
          <w:bCs/>
          <w:color w:val="auto"/>
        </w:rPr>
        <w:t>Transparencia y accesibilidad:</w:t>
      </w:r>
      <w:r w:rsidRPr="00DB5A04">
        <w:rPr>
          <w:color w:val="auto"/>
        </w:rPr>
        <w:t xml:space="preserve"> </w:t>
      </w:r>
      <w:r w:rsidR="00592EFD" w:rsidRPr="00592EFD">
        <w:rPr>
          <w:color w:val="auto"/>
        </w:rPr>
        <w:t>se velará por que la información sobre el Sistema y su regulación sea transmitida de forma clara y comprensible, así como la publicidad y accesibilidad del Sistema</w:t>
      </w:r>
      <w:r w:rsidR="00763835">
        <w:rPr>
          <w:color w:val="auto"/>
        </w:rPr>
        <w:t>.</w:t>
      </w:r>
    </w:p>
    <w:p w14:paraId="2558B94D" w14:textId="39A11154" w:rsidR="00E75154" w:rsidRPr="008544A4" w:rsidRDefault="00060966" w:rsidP="004A614F">
      <w:pPr>
        <w:pStyle w:val="Prrafodelista"/>
        <w:numPr>
          <w:ilvl w:val="0"/>
          <w:numId w:val="20"/>
        </w:numPr>
        <w:spacing w:before="120" w:after="120" w:line="360" w:lineRule="auto"/>
        <w:rPr>
          <w:color w:val="auto"/>
        </w:rPr>
      </w:pPr>
      <w:r w:rsidRPr="008544A4">
        <w:rPr>
          <w:b/>
          <w:bCs/>
          <w:color w:val="auto"/>
        </w:rPr>
        <w:t>Trazabilidad y seguridad</w:t>
      </w:r>
      <w:r w:rsidRPr="00AE4971">
        <w:rPr>
          <w:color w:val="auto"/>
        </w:rPr>
        <w:t xml:space="preserve">: </w:t>
      </w:r>
      <w:r w:rsidR="0062138B" w:rsidRPr="00AE4971">
        <w:rPr>
          <w:color w:val="auto"/>
        </w:rPr>
        <w:t xml:space="preserve">el Sistema integrará todas las medidas </w:t>
      </w:r>
      <w:r w:rsidR="00B14F72" w:rsidRPr="00AE4971">
        <w:rPr>
          <w:color w:val="auto"/>
        </w:rPr>
        <w:t xml:space="preserve">que resulten </w:t>
      </w:r>
      <w:r w:rsidR="0062138B" w:rsidRPr="00AE4971">
        <w:rPr>
          <w:color w:val="auto"/>
        </w:rPr>
        <w:t xml:space="preserve">necesarias </w:t>
      </w:r>
      <w:r w:rsidR="00B14F72" w:rsidRPr="00AE4971">
        <w:rPr>
          <w:color w:val="auto"/>
        </w:rPr>
        <w:t>para</w:t>
      </w:r>
      <w:r w:rsidR="0062138B" w:rsidRPr="00AE4971">
        <w:rPr>
          <w:color w:val="auto"/>
        </w:rPr>
        <w:t xml:space="preserve"> garantizar </w:t>
      </w:r>
      <w:r w:rsidR="00A409AA" w:rsidRPr="00AE4971">
        <w:rPr>
          <w:color w:val="auto"/>
        </w:rPr>
        <w:t xml:space="preserve">la </w:t>
      </w:r>
      <w:r w:rsidR="000E3F20" w:rsidRPr="00AE4971">
        <w:rPr>
          <w:color w:val="auto"/>
        </w:rPr>
        <w:t xml:space="preserve">integridad, </w:t>
      </w:r>
      <w:r w:rsidR="002F08E1" w:rsidRPr="00AE4971">
        <w:rPr>
          <w:color w:val="auto"/>
        </w:rPr>
        <w:t>seguimiento</w:t>
      </w:r>
      <w:r w:rsidR="00A409AA" w:rsidRPr="00AE4971">
        <w:rPr>
          <w:color w:val="auto"/>
        </w:rPr>
        <w:t xml:space="preserve"> y seguridad de la información</w:t>
      </w:r>
      <w:r w:rsidRPr="00AE4971">
        <w:rPr>
          <w:color w:val="auto"/>
        </w:rPr>
        <w:t>.</w:t>
      </w:r>
      <w:r w:rsidR="000E4C2A" w:rsidRPr="008544A4">
        <w:rPr>
          <w:color w:val="auto"/>
        </w:rPr>
        <w:t xml:space="preserve"> </w:t>
      </w:r>
    </w:p>
    <w:p w14:paraId="1C5F467F" w14:textId="0C0F872D" w:rsidR="00E3523B" w:rsidRDefault="00D60BA9" w:rsidP="00AF1B9B">
      <w:pPr>
        <w:pStyle w:val="Prrafodelista"/>
        <w:numPr>
          <w:ilvl w:val="0"/>
          <w:numId w:val="20"/>
        </w:numPr>
        <w:spacing w:before="120" w:after="120" w:line="360" w:lineRule="auto"/>
        <w:rPr>
          <w:color w:val="auto"/>
        </w:rPr>
      </w:pPr>
      <w:r>
        <w:rPr>
          <w:b/>
          <w:bCs/>
          <w:color w:val="auto"/>
        </w:rPr>
        <w:t>Confidencialidad y a</w:t>
      </w:r>
      <w:r w:rsidR="00060966" w:rsidRPr="005F09B1">
        <w:rPr>
          <w:b/>
          <w:bCs/>
          <w:color w:val="auto"/>
        </w:rPr>
        <w:t>nonimato:</w:t>
      </w:r>
      <w:r w:rsidR="00060966" w:rsidRPr="00060966">
        <w:rPr>
          <w:color w:val="auto"/>
        </w:rPr>
        <w:t xml:space="preserve"> </w:t>
      </w:r>
      <w:r w:rsidR="00E3523B">
        <w:rPr>
          <w:color w:val="auto"/>
        </w:rPr>
        <w:t xml:space="preserve">el Sistema garantizará </w:t>
      </w:r>
      <w:r w:rsidR="0014068A">
        <w:rPr>
          <w:color w:val="auto"/>
        </w:rPr>
        <w:t xml:space="preserve">el anonimato y en todo caso </w:t>
      </w:r>
      <w:r w:rsidR="00E3523B">
        <w:rPr>
          <w:color w:val="auto"/>
        </w:rPr>
        <w:t>la máxima confidencialidad</w:t>
      </w:r>
      <w:r w:rsidR="00563091">
        <w:rPr>
          <w:color w:val="auto"/>
        </w:rPr>
        <w:t xml:space="preserve"> </w:t>
      </w:r>
      <w:r w:rsidR="00563091" w:rsidRPr="00563091">
        <w:rPr>
          <w:color w:val="auto"/>
        </w:rPr>
        <w:t>de la identidad del informante</w:t>
      </w:r>
      <w:r w:rsidR="00572CB3">
        <w:rPr>
          <w:color w:val="auto"/>
        </w:rPr>
        <w:t xml:space="preserve">, de la información comunicada </w:t>
      </w:r>
      <w:r w:rsidR="00563091" w:rsidRPr="00AF1B9B">
        <w:rPr>
          <w:color w:val="auto"/>
        </w:rPr>
        <w:t>y de las actuaciones que se desarrollen en la gestión y tramitación de la misma</w:t>
      </w:r>
      <w:r w:rsidR="00572CB3">
        <w:rPr>
          <w:color w:val="auto"/>
        </w:rPr>
        <w:t>.</w:t>
      </w:r>
      <w:r w:rsidR="00E21CBB">
        <w:rPr>
          <w:color w:val="auto"/>
        </w:rPr>
        <w:t xml:space="preserve"> Asimismo, el Sistema permitirá la presentación de </w:t>
      </w:r>
      <w:r w:rsidR="00FE0B7B">
        <w:rPr>
          <w:color w:val="auto"/>
        </w:rPr>
        <w:t>comunicaciones</w:t>
      </w:r>
      <w:r w:rsidR="00E21CBB">
        <w:rPr>
          <w:color w:val="auto"/>
        </w:rPr>
        <w:t xml:space="preserve"> anónimas. </w:t>
      </w:r>
    </w:p>
    <w:p w14:paraId="0A341BE7" w14:textId="5FA704DB" w:rsidR="00B028CB" w:rsidRPr="002F031E" w:rsidRDefault="00B028CB" w:rsidP="00B028CB">
      <w:pPr>
        <w:pStyle w:val="Prrafodelista"/>
        <w:numPr>
          <w:ilvl w:val="0"/>
          <w:numId w:val="20"/>
        </w:numPr>
        <w:spacing w:before="120" w:after="120" w:line="360" w:lineRule="auto"/>
        <w:rPr>
          <w:b/>
          <w:bCs/>
          <w:color w:val="auto"/>
        </w:rPr>
      </w:pPr>
      <w:r w:rsidRPr="00AA54BD">
        <w:rPr>
          <w:b/>
          <w:bCs/>
          <w:color w:val="auto"/>
        </w:rPr>
        <w:t>Sigilo</w:t>
      </w:r>
      <w:r w:rsidRPr="00F93648">
        <w:rPr>
          <w:color w:val="auto"/>
        </w:rPr>
        <w:t xml:space="preserve">: </w:t>
      </w:r>
      <w:r w:rsidR="003C6807">
        <w:rPr>
          <w:color w:val="auto"/>
        </w:rPr>
        <w:t xml:space="preserve">el Sistema promoverá que las personas implicadas en la tramitación e investigación de las comunicaciones </w:t>
      </w:r>
      <w:r w:rsidR="00863E75">
        <w:rPr>
          <w:color w:val="auto"/>
        </w:rPr>
        <w:t>actúen con la máxima discreción sobre los hechos que conozcan por razón de su cargo</w:t>
      </w:r>
      <w:r w:rsidR="001162C8">
        <w:rPr>
          <w:color w:val="auto"/>
        </w:rPr>
        <w:t xml:space="preserve"> o función.</w:t>
      </w:r>
    </w:p>
    <w:p w14:paraId="4294BF02" w14:textId="0DB0B33E" w:rsidR="002F031E" w:rsidRPr="002F031E" w:rsidRDefault="002F031E" w:rsidP="002F031E">
      <w:pPr>
        <w:pStyle w:val="Prrafodelista"/>
        <w:numPr>
          <w:ilvl w:val="0"/>
          <w:numId w:val="20"/>
        </w:numPr>
        <w:spacing w:before="120" w:after="120" w:line="360" w:lineRule="auto"/>
        <w:rPr>
          <w:b/>
          <w:bCs/>
          <w:color w:val="auto"/>
        </w:rPr>
      </w:pPr>
      <w:r w:rsidRPr="00540E2A">
        <w:rPr>
          <w:b/>
          <w:bCs/>
          <w:color w:val="auto"/>
        </w:rPr>
        <w:t>Diligencia y celeridad</w:t>
      </w:r>
      <w:r w:rsidRPr="00F93648">
        <w:rPr>
          <w:color w:val="auto"/>
        </w:rPr>
        <w:t>:</w:t>
      </w:r>
      <w:r>
        <w:rPr>
          <w:b/>
          <w:bCs/>
          <w:color w:val="auto"/>
        </w:rPr>
        <w:t xml:space="preserve"> </w:t>
      </w:r>
      <w:r>
        <w:rPr>
          <w:color w:val="auto"/>
        </w:rPr>
        <w:t>el Sistema garantizará que la investigación y resolución sobre los hechos denunciados se tramiten con la debida profesionalidad, diligencia y sin demoras indebidas, de tal forma que el procedimiento pueda ser completado en el menor tiempo posible respetando las garantías debidas.</w:t>
      </w:r>
    </w:p>
    <w:p w14:paraId="1821F250" w14:textId="7DFF6FBE" w:rsidR="00060966" w:rsidRPr="00B752ED" w:rsidRDefault="00060966" w:rsidP="004A614F">
      <w:pPr>
        <w:pStyle w:val="Prrafodelista"/>
        <w:numPr>
          <w:ilvl w:val="0"/>
          <w:numId w:val="20"/>
        </w:numPr>
        <w:spacing w:before="120" w:after="120" w:line="360" w:lineRule="auto"/>
        <w:rPr>
          <w:color w:val="auto"/>
        </w:rPr>
      </w:pPr>
      <w:r w:rsidRPr="005F09B1">
        <w:rPr>
          <w:b/>
          <w:bCs/>
          <w:color w:val="auto"/>
        </w:rPr>
        <w:t>Buena fe:</w:t>
      </w:r>
      <w:r w:rsidRPr="00060966">
        <w:rPr>
          <w:color w:val="auto"/>
        </w:rPr>
        <w:t xml:space="preserve"> </w:t>
      </w:r>
      <w:r w:rsidR="00E86CF8">
        <w:rPr>
          <w:color w:val="auto"/>
        </w:rPr>
        <w:t>el Sistema velará por que la información comunicada sea</w:t>
      </w:r>
      <w:r w:rsidR="00944B7E">
        <w:rPr>
          <w:color w:val="auto"/>
        </w:rPr>
        <w:t xml:space="preserve"> honesta, íntegra y veraz, sin perjuicio </w:t>
      </w:r>
      <w:r w:rsidR="00944B7E" w:rsidRPr="00AB047E">
        <w:rPr>
          <w:color w:val="auto"/>
        </w:rPr>
        <w:t>de las inexactitudes u omisiones que pueda cometer de manera involuntaria el informante</w:t>
      </w:r>
      <w:r w:rsidR="00AB047E" w:rsidRPr="00AB047E">
        <w:rPr>
          <w:color w:val="auto"/>
        </w:rPr>
        <w:t>.</w:t>
      </w:r>
    </w:p>
    <w:p w14:paraId="719DDBEA" w14:textId="60B3AA56" w:rsidR="00FC4A22" w:rsidRDefault="005D6891" w:rsidP="004A614F">
      <w:pPr>
        <w:pStyle w:val="Prrafodelista"/>
        <w:numPr>
          <w:ilvl w:val="0"/>
          <w:numId w:val="20"/>
        </w:numPr>
        <w:spacing w:before="120" w:after="120" w:line="360" w:lineRule="auto"/>
        <w:rPr>
          <w:color w:val="auto"/>
        </w:rPr>
      </w:pPr>
      <w:r>
        <w:rPr>
          <w:b/>
          <w:bCs/>
          <w:color w:val="auto"/>
        </w:rPr>
        <w:t>Respeto y protección a las personas</w:t>
      </w:r>
      <w:r w:rsidR="00060966" w:rsidRPr="00060966">
        <w:rPr>
          <w:color w:val="auto"/>
        </w:rPr>
        <w:t xml:space="preserve">: </w:t>
      </w:r>
      <w:r w:rsidR="00FC4A22">
        <w:rPr>
          <w:color w:val="auto"/>
        </w:rPr>
        <w:t xml:space="preserve">el Sistema </w:t>
      </w:r>
      <w:r w:rsidR="00A97073">
        <w:rPr>
          <w:color w:val="auto"/>
        </w:rPr>
        <w:t>asegurará la adopción de las medidas pertinentes para garantizar</w:t>
      </w:r>
      <w:r>
        <w:rPr>
          <w:color w:val="auto"/>
        </w:rPr>
        <w:t xml:space="preserve"> el derecho a la protección de la dignidad e intimidad de las personas afectadas</w:t>
      </w:r>
      <w:r w:rsidR="00715D88">
        <w:rPr>
          <w:color w:val="auto"/>
        </w:rPr>
        <w:t>.</w:t>
      </w:r>
    </w:p>
    <w:p w14:paraId="2F6EB92E" w14:textId="3A73FAEC" w:rsidR="002F031E" w:rsidRPr="00ED54F1" w:rsidRDefault="00247378" w:rsidP="002F031E">
      <w:pPr>
        <w:pStyle w:val="Prrafodelista"/>
        <w:numPr>
          <w:ilvl w:val="0"/>
          <w:numId w:val="20"/>
        </w:numPr>
        <w:spacing w:before="120" w:after="120" w:line="360" w:lineRule="auto"/>
        <w:rPr>
          <w:color w:val="auto"/>
        </w:rPr>
      </w:pPr>
      <w:r>
        <w:rPr>
          <w:b/>
          <w:color w:val="auto"/>
        </w:rPr>
        <w:t>Respeto a los derechos fundamentales</w:t>
      </w:r>
      <w:r w:rsidR="002F031E" w:rsidRPr="00060966">
        <w:rPr>
          <w:color w:val="auto"/>
        </w:rPr>
        <w:t xml:space="preserve">: </w:t>
      </w:r>
      <w:r w:rsidR="002F031E">
        <w:rPr>
          <w:color w:val="auto"/>
        </w:rPr>
        <w:t>el Sistema</w:t>
      </w:r>
      <w:r w:rsidR="002F031E" w:rsidRPr="00060966">
        <w:rPr>
          <w:color w:val="auto"/>
        </w:rPr>
        <w:t xml:space="preserve"> garantiza el derecho de información, derecho de defensa, derecho </w:t>
      </w:r>
      <w:r>
        <w:rPr>
          <w:color w:val="auto"/>
        </w:rPr>
        <w:t>de contradicción,</w:t>
      </w:r>
      <w:r w:rsidR="002F031E" w:rsidRPr="00060966">
        <w:rPr>
          <w:color w:val="auto"/>
        </w:rPr>
        <w:t xml:space="preserve"> derecho a la presunción de inocencia y derecho al honor de todas las personas que se vean </w:t>
      </w:r>
      <w:r w:rsidR="00A212F9">
        <w:rPr>
          <w:color w:val="auto"/>
        </w:rPr>
        <w:t>involucradas</w:t>
      </w:r>
      <w:r>
        <w:rPr>
          <w:color w:val="auto"/>
        </w:rPr>
        <w:t xml:space="preserve"> por el procedimiento</w:t>
      </w:r>
      <w:r w:rsidR="002F031E" w:rsidRPr="00060966">
        <w:rPr>
          <w:color w:val="auto"/>
        </w:rPr>
        <w:t xml:space="preserve">. </w:t>
      </w:r>
      <w:r w:rsidR="00A212F9">
        <w:rPr>
          <w:color w:val="auto"/>
        </w:rPr>
        <w:t>Asimismo, estas personas tienen</w:t>
      </w:r>
      <w:r w:rsidR="002F031E" w:rsidRPr="00060966">
        <w:rPr>
          <w:color w:val="auto"/>
        </w:rPr>
        <w:t xml:space="preserve"> derecho a ser oído</w:t>
      </w:r>
      <w:r w:rsidR="00A212F9">
        <w:rPr>
          <w:color w:val="auto"/>
        </w:rPr>
        <w:t>s</w:t>
      </w:r>
      <w:r w:rsidR="002F031E" w:rsidRPr="00060966">
        <w:rPr>
          <w:color w:val="auto"/>
        </w:rPr>
        <w:t xml:space="preserve"> en cualquier momento, en la forma en la que se considere adecuado para garantizar el buen fin de la investigación. </w:t>
      </w:r>
    </w:p>
    <w:p w14:paraId="60E70579" w14:textId="2F9E6E77" w:rsidR="00F11397" w:rsidRPr="009F5449" w:rsidRDefault="00ED52EB" w:rsidP="009F5449">
      <w:pPr>
        <w:pStyle w:val="Ttulo1"/>
        <w:numPr>
          <w:ilvl w:val="6"/>
          <w:numId w:val="1"/>
        </w:numPr>
        <w:ind w:left="284" w:hanging="284"/>
        <w:jc w:val="both"/>
        <w:rPr>
          <w:b/>
          <w:bCs w:val="0"/>
          <w:sz w:val="24"/>
          <w:szCs w:val="24"/>
        </w:rPr>
      </w:pPr>
      <w:bookmarkStart w:id="15" w:name="_Toc132976895"/>
      <w:bookmarkStart w:id="16" w:name="_Toc121128339"/>
      <w:bookmarkStart w:id="17" w:name="_Toc121128634"/>
      <w:r w:rsidRPr="009F5449">
        <w:rPr>
          <w:b/>
          <w:bCs w:val="0"/>
          <w:sz w:val="24"/>
          <w:szCs w:val="24"/>
        </w:rPr>
        <w:t xml:space="preserve">Mecanismos para comunicar denuncias en </w:t>
      </w:r>
      <w:bookmarkEnd w:id="15"/>
      <w:r w:rsidR="004C59B7">
        <w:rPr>
          <w:b/>
          <w:bCs w:val="0"/>
          <w:sz w:val="24"/>
          <w:szCs w:val="24"/>
        </w:rPr>
        <w:t>AQUASERVICE</w:t>
      </w:r>
    </w:p>
    <w:p w14:paraId="3B2DC8A9" w14:textId="64F7BBBA" w:rsidR="00402095" w:rsidRDefault="00402095" w:rsidP="009E160D">
      <w:pPr>
        <w:spacing w:before="120" w:after="120" w:line="360" w:lineRule="auto"/>
        <w:jc w:val="both"/>
        <w:rPr>
          <w:rFonts w:eastAsiaTheme="minorHAnsi" w:cstheme="minorBidi"/>
          <w:color w:val="auto"/>
          <w:szCs w:val="26"/>
          <w:lang w:val="es-ES"/>
        </w:rPr>
      </w:pPr>
      <w:r w:rsidRPr="00402095">
        <w:rPr>
          <w:rFonts w:eastAsiaTheme="minorHAnsi" w:cstheme="minorBidi"/>
          <w:color w:val="auto"/>
          <w:szCs w:val="26"/>
          <w:lang w:val="es-ES"/>
        </w:rPr>
        <w:t xml:space="preserve">En </w:t>
      </w:r>
      <w:r w:rsidR="004C59B7">
        <w:rPr>
          <w:color w:val="auto"/>
          <w:lang w:val="es-ES"/>
        </w:rPr>
        <w:t>AQUASERVICE</w:t>
      </w:r>
      <w:r w:rsidRPr="00402095">
        <w:rPr>
          <w:rFonts w:eastAsiaTheme="minorHAnsi" w:cstheme="minorBidi"/>
          <w:color w:val="auto"/>
          <w:szCs w:val="26"/>
          <w:lang w:val="es-ES"/>
        </w:rPr>
        <w:t xml:space="preserve"> contamos con múltiples vías de comunicación con nuestro Personal </w:t>
      </w:r>
      <w:r w:rsidRPr="00920938">
        <w:rPr>
          <w:rFonts w:eastAsiaTheme="minorHAnsi" w:cstheme="minorBidi"/>
          <w:color w:val="auto"/>
          <w:szCs w:val="26"/>
          <w:lang w:val="es-ES"/>
        </w:rPr>
        <w:t>y Terceros</w:t>
      </w:r>
      <w:r w:rsidRPr="00402095">
        <w:rPr>
          <w:rFonts w:eastAsiaTheme="minorHAnsi" w:cstheme="minorBidi"/>
          <w:color w:val="auto"/>
          <w:szCs w:val="26"/>
          <w:lang w:val="es-ES"/>
        </w:rPr>
        <w:t xml:space="preserve"> para fomentar una cultura de </w:t>
      </w:r>
      <w:r w:rsidR="00F45E04" w:rsidRPr="007C18E9">
        <w:rPr>
          <w:color w:val="auto"/>
          <w:lang w:val="es-ES"/>
        </w:rPr>
        <w:t>comunicación abierta</w:t>
      </w:r>
      <w:r w:rsidR="00F45E04" w:rsidRPr="003A569C">
        <w:rPr>
          <w:color w:val="auto"/>
          <w:lang w:val="es-ES"/>
        </w:rPr>
        <w:t xml:space="preserve"> </w:t>
      </w:r>
      <w:r w:rsidR="00F45E04">
        <w:rPr>
          <w:color w:val="auto"/>
          <w:lang w:val="es-ES"/>
        </w:rPr>
        <w:t xml:space="preserve">y transparente </w:t>
      </w:r>
      <w:r w:rsidRPr="00402095">
        <w:rPr>
          <w:rFonts w:eastAsiaTheme="minorHAnsi" w:cstheme="minorBidi"/>
          <w:color w:val="auto"/>
          <w:szCs w:val="26"/>
          <w:lang w:val="es-ES"/>
        </w:rPr>
        <w:t>como elemento base de nuestro Sistema Interno de Información</w:t>
      </w:r>
      <w:r w:rsidR="000437BF">
        <w:rPr>
          <w:rFonts w:eastAsiaTheme="minorHAnsi" w:cstheme="minorBidi"/>
          <w:color w:val="auto"/>
          <w:szCs w:val="26"/>
          <w:lang w:val="es-ES"/>
        </w:rPr>
        <w:t>:</w:t>
      </w:r>
    </w:p>
    <w:p w14:paraId="2063E8BD" w14:textId="50B95B3E" w:rsidR="0071774E" w:rsidRDefault="004C59B7" w:rsidP="0071774E">
      <w:pPr>
        <w:pStyle w:val="Prrafodelista"/>
        <w:numPr>
          <w:ilvl w:val="0"/>
          <w:numId w:val="24"/>
        </w:numPr>
        <w:spacing w:before="120" w:after="120" w:line="360" w:lineRule="auto"/>
        <w:rPr>
          <w:color w:val="auto"/>
        </w:rPr>
      </w:pPr>
      <w:r>
        <w:rPr>
          <w:b/>
          <w:bCs/>
          <w:color w:val="auto"/>
        </w:rPr>
        <w:t>Canal de Denuncias</w:t>
      </w:r>
      <w:r w:rsidR="00F64771">
        <w:rPr>
          <w:b/>
          <w:bCs/>
          <w:color w:val="auto"/>
        </w:rPr>
        <w:t xml:space="preserve"> (“Canal”):</w:t>
      </w:r>
      <w:r w:rsidR="00125307">
        <w:rPr>
          <w:color w:val="auto"/>
        </w:rPr>
        <w:t xml:space="preserve"> </w:t>
      </w:r>
      <w:r w:rsidR="00F64771">
        <w:rPr>
          <w:color w:val="auto"/>
        </w:rPr>
        <w:t xml:space="preserve">plataforma online </w:t>
      </w:r>
      <w:r w:rsidR="003B3F37" w:rsidRPr="003B3F37">
        <w:rPr>
          <w:color w:val="auto"/>
        </w:rPr>
        <w:t xml:space="preserve">en la web e intranet de </w:t>
      </w:r>
      <w:r>
        <w:rPr>
          <w:color w:val="auto"/>
        </w:rPr>
        <w:t>AQUASERVICE</w:t>
      </w:r>
      <w:r w:rsidR="00D06BFF" w:rsidRPr="00402095">
        <w:rPr>
          <w:color w:val="auto"/>
        </w:rPr>
        <w:t xml:space="preserve"> </w:t>
      </w:r>
      <w:r w:rsidR="003B3F37" w:rsidRPr="003B3F37">
        <w:rPr>
          <w:color w:val="auto"/>
        </w:rPr>
        <w:t>en una sección separada y fácilmente accesible. La plataforma cuenta con medidas para preservar la seguridad e integridad de la información y tratamiento de datos personales</w:t>
      </w:r>
      <w:r w:rsidR="000A5E68" w:rsidRPr="000A5E68">
        <w:rPr>
          <w:color w:val="auto"/>
        </w:rPr>
        <w:t>.</w:t>
      </w:r>
      <w:r w:rsidR="0064251B" w:rsidRPr="0064251B">
        <w:rPr>
          <w:color w:val="auto"/>
        </w:rPr>
        <w:t xml:space="preserve"> </w:t>
      </w:r>
    </w:p>
    <w:p w14:paraId="55DC254F" w14:textId="0EABCB42" w:rsidR="000437BF" w:rsidRPr="0068771F" w:rsidRDefault="006169B4" w:rsidP="009E160D">
      <w:pPr>
        <w:pStyle w:val="Prrafodelista"/>
        <w:numPr>
          <w:ilvl w:val="0"/>
          <w:numId w:val="24"/>
        </w:numPr>
        <w:spacing w:before="120" w:after="120" w:line="360" w:lineRule="auto"/>
        <w:rPr>
          <w:color w:val="auto"/>
        </w:rPr>
      </w:pPr>
      <w:r w:rsidRPr="00F451F6">
        <w:rPr>
          <w:b/>
          <w:bCs/>
          <w:color w:val="auto"/>
        </w:rPr>
        <w:t>Reunión presencial:</w:t>
      </w:r>
      <w:r w:rsidRPr="006169B4">
        <w:rPr>
          <w:color w:val="auto"/>
        </w:rPr>
        <w:t xml:space="preserve"> se ofrece también la posibilidad por comunicar cualquier conducta de manera verbal mediante la petición por parte del </w:t>
      </w:r>
      <w:r w:rsidR="002C5819">
        <w:rPr>
          <w:color w:val="auto"/>
        </w:rPr>
        <w:t>informante</w:t>
      </w:r>
      <w:r w:rsidRPr="006169B4">
        <w:rPr>
          <w:color w:val="auto"/>
        </w:rPr>
        <w:t xml:space="preserve"> de una reunión presencial con el</w:t>
      </w:r>
      <w:r w:rsidR="00A40EEA">
        <w:rPr>
          <w:color w:val="auto"/>
        </w:rPr>
        <w:t xml:space="preserve"> </w:t>
      </w:r>
      <w:r w:rsidRPr="006169B4">
        <w:rPr>
          <w:color w:val="auto"/>
        </w:rPr>
        <w:t>Responsable del Sistema Interno de Información</w:t>
      </w:r>
      <w:r w:rsidR="002E156D">
        <w:rPr>
          <w:color w:val="auto"/>
        </w:rPr>
        <w:t xml:space="preserve">. </w:t>
      </w:r>
    </w:p>
    <w:p w14:paraId="78190B1D" w14:textId="0162D31C" w:rsidR="00372EAF" w:rsidRPr="0068771F" w:rsidRDefault="00382185" w:rsidP="006C2A21">
      <w:pPr>
        <w:spacing w:before="120" w:after="120" w:line="360" w:lineRule="auto"/>
        <w:ind w:left="708"/>
        <w:jc w:val="both"/>
        <w:rPr>
          <w:color w:val="auto"/>
        </w:rPr>
      </w:pPr>
      <w:r w:rsidRPr="0074118E">
        <w:rPr>
          <w:rFonts w:eastAsiaTheme="minorHAnsi" w:cstheme="minorBidi"/>
          <w:color w:val="auto"/>
          <w:szCs w:val="26"/>
          <w:lang w:val="es-ES"/>
        </w:rPr>
        <w:t xml:space="preserve">Tras la mencionada reunión, </w:t>
      </w:r>
      <w:r w:rsidR="002C5819">
        <w:rPr>
          <w:rFonts w:eastAsiaTheme="minorHAnsi" w:cstheme="minorBidi"/>
          <w:color w:val="auto"/>
          <w:szCs w:val="26"/>
          <w:lang w:val="es-ES"/>
        </w:rPr>
        <w:t xml:space="preserve">el </w:t>
      </w:r>
      <w:r w:rsidRPr="0074118E">
        <w:rPr>
          <w:rFonts w:eastAsiaTheme="minorHAnsi" w:cstheme="minorBidi"/>
          <w:color w:val="auto"/>
          <w:szCs w:val="26"/>
          <w:lang w:val="es-ES"/>
        </w:rPr>
        <w:t xml:space="preserve">Responsable del Sistema orientara al </w:t>
      </w:r>
      <w:r w:rsidR="002C5819">
        <w:rPr>
          <w:rFonts w:eastAsiaTheme="minorHAnsi" w:cstheme="minorBidi"/>
          <w:color w:val="auto"/>
          <w:szCs w:val="26"/>
          <w:lang w:val="es-ES"/>
        </w:rPr>
        <w:t>informante</w:t>
      </w:r>
      <w:r w:rsidRPr="0074118E">
        <w:rPr>
          <w:rFonts w:eastAsiaTheme="minorHAnsi" w:cstheme="minorBidi"/>
          <w:color w:val="auto"/>
          <w:szCs w:val="26"/>
          <w:lang w:val="es-ES"/>
        </w:rPr>
        <w:t xml:space="preserve"> </w:t>
      </w:r>
      <w:r w:rsidR="0068771F" w:rsidRPr="0074118E">
        <w:rPr>
          <w:rFonts w:eastAsiaTheme="minorHAnsi" w:cstheme="minorBidi"/>
          <w:color w:val="auto"/>
          <w:szCs w:val="26"/>
          <w:lang w:val="es-ES"/>
        </w:rPr>
        <w:t xml:space="preserve">en la interposición de una reclamación a través del </w:t>
      </w:r>
      <w:r w:rsidR="004C59B7">
        <w:rPr>
          <w:rFonts w:eastAsiaTheme="minorHAnsi" w:cstheme="minorBidi"/>
          <w:color w:val="auto"/>
          <w:szCs w:val="26"/>
          <w:lang w:val="es-ES"/>
        </w:rPr>
        <w:t>Canal de Denuncias</w:t>
      </w:r>
      <w:r w:rsidR="0068771F" w:rsidRPr="0068771F">
        <w:rPr>
          <w:color w:val="auto"/>
        </w:rPr>
        <w:t xml:space="preserve">. </w:t>
      </w:r>
      <w:r w:rsidR="00372EAF">
        <w:rPr>
          <w:color w:val="auto"/>
        </w:rPr>
        <w:t>Todas las denuncias realizadas de forma presencial contarán con</w:t>
      </w:r>
      <w:r w:rsidR="00964EAC">
        <w:rPr>
          <w:color w:val="auto"/>
        </w:rPr>
        <w:t xml:space="preserve"> su correspondiente</w:t>
      </w:r>
      <w:r w:rsidR="00372EAF">
        <w:rPr>
          <w:color w:val="auto"/>
        </w:rPr>
        <w:t xml:space="preserve"> registro en la plataforma del Canal de Denuncias de AQUASERVICE.</w:t>
      </w:r>
    </w:p>
    <w:p w14:paraId="5E34DD04" w14:textId="19DB8CB0" w:rsidR="006E29E3" w:rsidRPr="0074118E" w:rsidRDefault="006E29E3" w:rsidP="0053233D">
      <w:pPr>
        <w:spacing w:before="120" w:after="120" w:line="360" w:lineRule="auto"/>
        <w:ind w:left="357"/>
        <w:jc w:val="both"/>
        <w:rPr>
          <w:rFonts w:eastAsiaTheme="minorHAnsi" w:cstheme="minorBidi"/>
          <w:color w:val="auto"/>
          <w:szCs w:val="26"/>
          <w:lang w:val="es-ES"/>
        </w:rPr>
      </w:pPr>
      <w:r w:rsidRPr="0074118E">
        <w:rPr>
          <w:rFonts w:eastAsiaTheme="minorHAnsi" w:cstheme="minorBidi"/>
          <w:color w:val="auto"/>
          <w:szCs w:val="26"/>
          <w:lang w:val="es-ES"/>
        </w:rPr>
        <w:t xml:space="preserve">En </w:t>
      </w:r>
      <w:r w:rsidR="005A3B4F" w:rsidRPr="0074118E">
        <w:rPr>
          <w:rFonts w:eastAsiaTheme="minorHAnsi" w:cstheme="minorBidi"/>
          <w:color w:val="auto"/>
          <w:szCs w:val="26"/>
          <w:lang w:val="es-ES"/>
        </w:rPr>
        <w:t>caso de</w:t>
      </w:r>
      <w:r w:rsidR="00EF06F7" w:rsidRPr="0074118E">
        <w:rPr>
          <w:rFonts w:eastAsiaTheme="minorHAnsi" w:cstheme="minorBidi"/>
          <w:color w:val="auto"/>
          <w:szCs w:val="26"/>
          <w:lang w:val="es-ES"/>
        </w:rPr>
        <w:t xml:space="preserve"> que </w:t>
      </w:r>
      <w:r w:rsidR="00C61BB4" w:rsidRPr="0074118E">
        <w:rPr>
          <w:rFonts w:eastAsiaTheme="minorHAnsi" w:cstheme="minorBidi"/>
          <w:color w:val="auto"/>
          <w:szCs w:val="26"/>
          <w:lang w:val="es-ES"/>
        </w:rPr>
        <w:t xml:space="preserve">cualquier información de las contempladas en el apartado </w:t>
      </w:r>
      <w:r w:rsidR="00567326">
        <w:rPr>
          <w:rFonts w:eastAsiaTheme="minorHAnsi" w:cstheme="minorBidi"/>
          <w:color w:val="auto"/>
          <w:szCs w:val="26"/>
          <w:lang w:val="es-ES"/>
        </w:rPr>
        <w:t>2</w:t>
      </w:r>
      <w:r w:rsidR="00C61BB4" w:rsidRPr="0074118E">
        <w:rPr>
          <w:rFonts w:eastAsiaTheme="minorHAnsi" w:cstheme="minorBidi"/>
          <w:color w:val="auto"/>
          <w:szCs w:val="26"/>
          <w:lang w:val="es-ES"/>
        </w:rPr>
        <w:t xml:space="preserve"> de la presente Política </w:t>
      </w:r>
      <w:r w:rsidR="00030B6D" w:rsidRPr="0074118E">
        <w:rPr>
          <w:rFonts w:eastAsiaTheme="minorHAnsi" w:cstheme="minorBidi"/>
          <w:color w:val="auto"/>
          <w:szCs w:val="26"/>
          <w:lang w:val="es-ES"/>
        </w:rPr>
        <w:t xml:space="preserve">se comunique por </w:t>
      </w:r>
      <w:r w:rsidR="00985729" w:rsidRPr="0074118E">
        <w:rPr>
          <w:rFonts w:eastAsiaTheme="minorHAnsi" w:cstheme="minorBidi"/>
          <w:color w:val="auto"/>
          <w:szCs w:val="26"/>
          <w:lang w:val="es-ES"/>
        </w:rPr>
        <w:t xml:space="preserve">vía distinta a las </w:t>
      </w:r>
      <w:r w:rsidR="00C61BB4" w:rsidRPr="0074118E">
        <w:rPr>
          <w:rFonts w:eastAsiaTheme="minorHAnsi" w:cstheme="minorBidi"/>
          <w:color w:val="auto"/>
          <w:szCs w:val="26"/>
          <w:lang w:val="es-ES"/>
        </w:rPr>
        <w:t>previstas</w:t>
      </w:r>
      <w:r w:rsidR="00985729" w:rsidRPr="0074118E">
        <w:rPr>
          <w:rFonts w:eastAsiaTheme="minorHAnsi" w:cstheme="minorBidi"/>
          <w:color w:val="auto"/>
          <w:szCs w:val="26"/>
          <w:lang w:val="es-ES"/>
        </w:rPr>
        <w:t xml:space="preserve"> anteriormente, </w:t>
      </w:r>
      <w:r w:rsidR="001834F4" w:rsidRPr="0074118E">
        <w:rPr>
          <w:rFonts w:eastAsiaTheme="minorHAnsi" w:cstheme="minorBidi"/>
          <w:color w:val="auto"/>
          <w:szCs w:val="26"/>
          <w:lang w:val="es-ES"/>
        </w:rPr>
        <w:t xml:space="preserve">se </w:t>
      </w:r>
      <w:r w:rsidR="009E0590" w:rsidRPr="0074118E">
        <w:rPr>
          <w:rFonts w:eastAsiaTheme="minorHAnsi" w:cstheme="minorBidi"/>
          <w:color w:val="auto"/>
          <w:szCs w:val="26"/>
          <w:lang w:val="es-ES"/>
        </w:rPr>
        <w:t xml:space="preserve">procurará que la misma sea tramitada conforme a las disposiciones de la presente Política. </w:t>
      </w:r>
    </w:p>
    <w:p w14:paraId="7B064EB3" w14:textId="129DD347" w:rsidR="00FD3217" w:rsidRDefault="00FD3217" w:rsidP="00402095">
      <w:pPr>
        <w:pStyle w:val="Ttulo1"/>
        <w:numPr>
          <w:ilvl w:val="6"/>
          <w:numId w:val="1"/>
        </w:numPr>
        <w:tabs>
          <w:tab w:val="num" w:pos="360"/>
        </w:tabs>
        <w:spacing w:line="360" w:lineRule="auto"/>
        <w:ind w:left="284" w:hanging="284"/>
        <w:jc w:val="both"/>
        <w:rPr>
          <w:b/>
          <w:bCs w:val="0"/>
          <w:sz w:val="24"/>
          <w:szCs w:val="24"/>
        </w:rPr>
      </w:pPr>
      <w:bookmarkStart w:id="18" w:name="_Toc132976896"/>
      <w:r w:rsidRPr="00FD3217">
        <w:rPr>
          <w:b/>
          <w:sz w:val="24"/>
          <w:szCs w:val="24"/>
        </w:rPr>
        <w:t>Responsable del Sistema Interno de Información</w:t>
      </w:r>
      <w:bookmarkEnd w:id="18"/>
    </w:p>
    <w:p w14:paraId="7B74DED9" w14:textId="551019E3" w:rsidR="0071774E" w:rsidRDefault="008C24E4" w:rsidP="006F5581">
      <w:pPr>
        <w:spacing w:before="100" w:beforeAutospacing="1" w:after="100" w:afterAutospacing="1" w:line="360" w:lineRule="auto"/>
        <w:ind w:left="9" w:hanging="9"/>
        <w:jc w:val="both"/>
        <w:rPr>
          <w:color w:val="auto"/>
          <w:lang w:val="es-ES"/>
        </w:rPr>
      </w:pPr>
      <w:r w:rsidRPr="008C24E4">
        <w:rPr>
          <w:rFonts w:eastAsiaTheme="minorHAnsi" w:cstheme="minorBidi"/>
          <w:color w:val="auto"/>
          <w:szCs w:val="26"/>
          <w:lang w:val="es-ES"/>
        </w:rPr>
        <w:t xml:space="preserve">El </w:t>
      </w:r>
      <w:r w:rsidR="00613DE7">
        <w:rPr>
          <w:rFonts w:eastAsiaTheme="minorHAnsi" w:cstheme="minorBidi"/>
          <w:color w:val="auto"/>
          <w:szCs w:val="26"/>
          <w:lang w:val="es-ES"/>
        </w:rPr>
        <w:t>Órgano</w:t>
      </w:r>
      <w:r w:rsidRPr="008C24E4">
        <w:rPr>
          <w:rFonts w:eastAsiaTheme="minorHAnsi" w:cstheme="minorBidi"/>
          <w:color w:val="auto"/>
          <w:szCs w:val="26"/>
          <w:lang w:val="es-ES"/>
        </w:rPr>
        <w:t xml:space="preserve"> de Administración</w:t>
      </w:r>
      <w:r w:rsidR="0071774E">
        <w:rPr>
          <w:rFonts w:eastAsiaTheme="minorHAnsi" w:cstheme="minorBidi"/>
          <w:color w:val="auto"/>
          <w:szCs w:val="26"/>
          <w:lang w:val="es-ES"/>
        </w:rPr>
        <w:t xml:space="preserve"> </w:t>
      </w:r>
      <w:r w:rsidRPr="008C24E4">
        <w:rPr>
          <w:rFonts w:eastAsiaTheme="minorHAnsi" w:cstheme="minorBidi"/>
          <w:color w:val="auto"/>
          <w:szCs w:val="26"/>
          <w:lang w:val="es-ES"/>
        </w:rPr>
        <w:t xml:space="preserve">de </w:t>
      </w:r>
      <w:r w:rsidR="004C59B7">
        <w:rPr>
          <w:color w:val="auto"/>
          <w:lang w:val="es-ES"/>
        </w:rPr>
        <w:t>AQUASERVICE</w:t>
      </w:r>
      <w:r w:rsidR="0071774E">
        <w:rPr>
          <w:color w:val="auto"/>
          <w:lang w:val="es-ES"/>
        </w:rPr>
        <w:t xml:space="preserve"> tiene la facultad de designar al </w:t>
      </w:r>
      <w:r w:rsidR="008918DB">
        <w:rPr>
          <w:color w:val="auto"/>
          <w:lang w:val="es-ES"/>
        </w:rPr>
        <w:t>R</w:t>
      </w:r>
      <w:r w:rsidR="0071774E">
        <w:rPr>
          <w:color w:val="auto"/>
          <w:lang w:val="es-ES"/>
        </w:rPr>
        <w:t xml:space="preserve">esponsable del </w:t>
      </w:r>
      <w:r w:rsidR="008918DB">
        <w:rPr>
          <w:color w:val="auto"/>
          <w:lang w:val="es-ES"/>
        </w:rPr>
        <w:t>S</w:t>
      </w:r>
      <w:r w:rsidR="0071774E">
        <w:rPr>
          <w:color w:val="auto"/>
          <w:lang w:val="es-ES"/>
        </w:rPr>
        <w:t xml:space="preserve">istema </w:t>
      </w:r>
      <w:r w:rsidR="008918DB">
        <w:rPr>
          <w:color w:val="auto"/>
          <w:lang w:val="es-ES"/>
        </w:rPr>
        <w:t>I</w:t>
      </w:r>
      <w:r w:rsidR="0071774E">
        <w:rPr>
          <w:color w:val="auto"/>
          <w:lang w:val="es-ES"/>
        </w:rPr>
        <w:t xml:space="preserve">nterno de </w:t>
      </w:r>
      <w:r w:rsidR="008918DB">
        <w:rPr>
          <w:color w:val="auto"/>
          <w:lang w:val="es-ES"/>
        </w:rPr>
        <w:t>I</w:t>
      </w:r>
      <w:r w:rsidR="0071774E">
        <w:rPr>
          <w:color w:val="auto"/>
          <w:lang w:val="es-ES"/>
        </w:rPr>
        <w:t>nformación (en adelante el “Responsable del Sistema”), así como definir todas las funciones que le han sido encomendadas como consecuencia de dicho cargo.</w:t>
      </w:r>
      <w:r w:rsidR="0071774E" w:rsidRPr="0071774E">
        <w:rPr>
          <w:rFonts w:eastAsiaTheme="minorHAnsi" w:cstheme="minorBidi"/>
          <w:color w:val="auto"/>
          <w:szCs w:val="26"/>
          <w:lang w:val="es-ES"/>
        </w:rPr>
        <w:t xml:space="preserve"> </w:t>
      </w:r>
      <w:r w:rsidR="0071774E" w:rsidRPr="008C24E4">
        <w:rPr>
          <w:rFonts w:eastAsiaTheme="minorHAnsi" w:cstheme="minorBidi"/>
          <w:color w:val="auto"/>
          <w:szCs w:val="26"/>
          <w:lang w:val="es-ES"/>
        </w:rPr>
        <w:t xml:space="preserve">El </w:t>
      </w:r>
      <w:r w:rsidR="0071774E">
        <w:rPr>
          <w:rFonts w:eastAsiaTheme="minorHAnsi" w:cstheme="minorBidi"/>
          <w:color w:val="auto"/>
          <w:szCs w:val="26"/>
          <w:lang w:val="es-ES"/>
        </w:rPr>
        <w:t>Órgano</w:t>
      </w:r>
      <w:r w:rsidR="0071774E" w:rsidRPr="008C24E4">
        <w:rPr>
          <w:rFonts w:eastAsiaTheme="minorHAnsi" w:cstheme="minorBidi"/>
          <w:color w:val="auto"/>
          <w:szCs w:val="26"/>
          <w:lang w:val="es-ES"/>
        </w:rPr>
        <w:t xml:space="preserve"> de Administración</w:t>
      </w:r>
      <w:r w:rsidR="0071774E">
        <w:rPr>
          <w:rFonts w:eastAsiaTheme="minorHAnsi" w:cstheme="minorBidi"/>
          <w:color w:val="auto"/>
          <w:szCs w:val="26"/>
          <w:lang w:val="es-ES"/>
        </w:rPr>
        <w:t xml:space="preserve"> </w:t>
      </w:r>
      <w:r w:rsidR="0071774E" w:rsidRPr="008C24E4">
        <w:rPr>
          <w:rFonts w:eastAsiaTheme="minorHAnsi" w:cstheme="minorBidi"/>
          <w:color w:val="auto"/>
          <w:szCs w:val="26"/>
          <w:lang w:val="es-ES"/>
        </w:rPr>
        <w:t xml:space="preserve">de </w:t>
      </w:r>
      <w:r w:rsidR="0071774E">
        <w:rPr>
          <w:color w:val="auto"/>
          <w:lang w:val="es-ES"/>
        </w:rPr>
        <w:t xml:space="preserve">AQUASERVICE determina que el </w:t>
      </w:r>
      <w:r w:rsidR="008918DB">
        <w:rPr>
          <w:color w:val="auto"/>
          <w:lang w:val="es-ES"/>
        </w:rPr>
        <w:t>R</w:t>
      </w:r>
      <w:r w:rsidR="0071774E">
        <w:rPr>
          <w:color w:val="auto"/>
          <w:lang w:val="es-ES"/>
        </w:rPr>
        <w:t xml:space="preserve">esponsable del </w:t>
      </w:r>
      <w:r w:rsidR="008918DB">
        <w:rPr>
          <w:color w:val="auto"/>
          <w:lang w:val="es-ES"/>
        </w:rPr>
        <w:t>S</w:t>
      </w:r>
      <w:r w:rsidR="0071774E">
        <w:rPr>
          <w:color w:val="auto"/>
          <w:lang w:val="es-ES"/>
        </w:rPr>
        <w:t>istema ejercerá sus funciones para todas las personas del Grupo definidas en el alcance de la presente Política.</w:t>
      </w:r>
    </w:p>
    <w:p w14:paraId="65BDFA32" w14:textId="2FEAA5D8" w:rsidR="00C87C1F" w:rsidRPr="00653027" w:rsidRDefault="00C87C1F" w:rsidP="006F5581">
      <w:pPr>
        <w:spacing w:before="100" w:beforeAutospacing="1" w:after="100" w:afterAutospacing="1" w:line="360" w:lineRule="auto"/>
        <w:ind w:left="9" w:hanging="9"/>
        <w:jc w:val="both"/>
        <w:rPr>
          <w:rFonts w:eastAsiaTheme="minorHAnsi" w:cstheme="minorBidi"/>
          <w:color w:val="auto"/>
          <w:szCs w:val="26"/>
          <w:lang w:val="es-ES"/>
        </w:rPr>
      </w:pPr>
      <w:r>
        <w:rPr>
          <w:rFonts w:eastAsiaTheme="minorHAnsi" w:cstheme="minorBidi"/>
          <w:color w:val="auto"/>
          <w:szCs w:val="26"/>
          <w:lang w:val="es-ES"/>
        </w:rPr>
        <w:t>El Órgano de Administración designa como Responsable del Sistema</w:t>
      </w:r>
      <w:r w:rsidR="00566D9A">
        <w:rPr>
          <w:rFonts w:eastAsiaTheme="minorHAnsi" w:cstheme="minorBidi"/>
          <w:color w:val="auto"/>
          <w:szCs w:val="26"/>
          <w:lang w:val="es-ES"/>
        </w:rPr>
        <w:t xml:space="preserve"> al Secretario y Presidente del Comité de </w:t>
      </w:r>
      <w:proofErr w:type="spellStart"/>
      <w:r w:rsidR="00566D9A">
        <w:rPr>
          <w:rFonts w:eastAsiaTheme="minorHAnsi" w:cstheme="minorBidi"/>
          <w:color w:val="auto"/>
          <w:szCs w:val="26"/>
          <w:lang w:val="es-ES"/>
        </w:rPr>
        <w:t>Compliance</w:t>
      </w:r>
      <w:proofErr w:type="spellEnd"/>
      <w:r w:rsidR="00566D9A">
        <w:rPr>
          <w:rFonts w:eastAsiaTheme="minorHAnsi" w:cstheme="minorBidi"/>
          <w:color w:val="auto"/>
          <w:szCs w:val="26"/>
          <w:lang w:val="es-ES"/>
        </w:rPr>
        <w:t xml:space="preserve"> de AQUASERVICE </w:t>
      </w:r>
      <w:r w:rsidR="00566D9A" w:rsidRPr="00653027">
        <w:rPr>
          <w:rFonts w:eastAsiaTheme="minorHAnsi" w:cstheme="minorBidi"/>
          <w:color w:val="auto"/>
          <w:szCs w:val="26"/>
          <w:lang w:val="es-ES"/>
        </w:rPr>
        <w:t>que asume</w:t>
      </w:r>
      <w:r w:rsidR="00A61B62">
        <w:rPr>
          <w:rFonts w:eastAsiaTheme="minorHAnsi" w:cstheme="minorBidi"/>
          <w:color w:val="auto"/>
          <w:szCs w:val="26"/>
          <w:lang w:val="es-ES"/>
        </w:rPr>
        <w:t>n</w:t>
      </w:r>
      <w:r w:rsidR="00566D9A" w:rsidRPr="00653027">
        <w:rPr>
          <w:rFonts w:eastAsiaTheme="minorHAnsi" w:cstheme="minorBidi"/>
          <w:color w:val="auto"/>
          <w:szCs w:val="26"/>
          <w:lang w:val="es-ES"/>
        </w:rPr>
        <w:t xml:space="preserve"> su gestión y la tramitación de expedientes de investigación.</w:t>
      </w:r>
    </w:p>
    <w:p w14:paraId="4C298479" w14:textId="219504AF" w:rsidR="008C24E4" w:rsidRPr="008C24E4" w:rsidRDefault="008C24E4" w:rsidP="006F5581">
      <w:pPr>
        <w:spacing w:line="360" w:lineRule="auto"/>
        <w:jc w:val="both"/>
        <w:rPr>
          <w:rFonts w:eastAsiaTheme="minorHAnsi" w:cstheme="minorBidi"/>
          <w:color w:val="auto"/>
          <w:szCs w:val="26"/>
          <w:lang w:val="es-ES"/>
        </w:rPr>
      </w:pPr>
      <w:r w:rsidRPr="008C24E4">
        <w:rPr>
          <w:rFonts w:eastAsiaTheme="minorHAnsi" w:cstheme="minorBidi"/>
          <w:color w:val="auto"/>
          <w:szCs w:val="26"/>
          <w:lang w:val="es-ES"/>
        </w:rPr>
        <w:t xml:space="preserve">En todo caso, el </w:t>
      </w:r>
      <w:r w:rsidR="008918DB">
        <w:rPr>
          <w:rFonts w:eastAsiaTheme="minorHAnsi" w:cstheme="minorBidi"/>
          <w:color w:val="auto"/>
          <w:szCs w:val="26"/>
          <w:lang w:val="es-ES"/>
        </w:rPr>
        <w:t>R</w:t>
      </w:r>
      <w:r w:rsidRPr="008C24E4">
        <w:rPr>
          <w:rFonts w:eastAsiaTheme="minorHAnsi" w:cstheme="minorBidi"/>
          <w:color w:val="auto"/>
          <w:szCs w:val="26"/>
          <w:lang w:val="es-ES"/>
        </w:rPr>
        <w:t xml:space="preserve">esponsable del Sistema actuará con autonomía e independencia de cualesquiera otros organismos, comités, comisiones o personal de </w:t>
      </w:r>
      <w:r w:rsidR="004C59B7">
        <w:rPr>
          <w:color w:val="auto"/>
          <w:lang w:val="es-ES"/>
        </w:rPr>
        <w:t>AQUASERVICE</w:t>
      </w:r>
      <w:r w:rsidR="00375CD3">
        <w:rPr>
          <w:color w:val="auto"/>
          <w:lang w:val="es-ES"/>
        </w:rPr>
        <w:t>.</w:t>
      </w:r>
    </w:p>
    <w:p w14:paraId="6FCBE275" w14:textId="77777777" w:rsidR="008C24E4" w:rsidRPr="008C24E4" w:rsidRDefault="008C24E4" w:rsidP="008C24E4">
      <w:pPr>
        <w:pStyle w:val="Ttulo1"/>
        <w:numPr>
          <w:ilvl w:val="6"/>
          <w:numId w:val="1"/>
        </w:numPr>
        <w:tabs>
          <w:tab w:val="num" w:pos="360"/>
        </w:tabs>
        <w:spacing w:line="360" w:lineRule="auto"/>
        <w:ind w:left="284" w:hanging="284"/>
        <w:jc w:val="both"/>
        <w:rPr>
          <w:b/>
          <w:sz w:val="24"/>
          <w:szCs w:val="24"/>
        </w:rPr>
      </w:pPr>
      <w:bookmarkStart w:id="19" w:name="_Toc132976897"/>
      <w:r w:rsidRPr="008C24E4">
        <w:rPr>
          <w:b/>
          <w:sz w:val="24"/>
          <w:szCs w:val="24"/>
        </w:rPr>
        <w:t>Aprobación, publicación y entrada en vigor</w:t>
      </w:r>
      <w:bookmarkEnd w:id="19"/>
      <w:r w:rsidRPr="008C24E4">
        <w:rPr>
          <w:b/>
          <w:sz w:val="24"/>
          <w:szCs w:val="24"/>
        </w:rPr>
        <w:t xml:space="preserve"> </w:t>
      </w:r>
    </w:p>
    <w:p w14:paraId="0C8A1EC4" w14:textId="37D52187" w:rsidR="006F5581" w:rsidRPr="00891086" w:rsidRDefault="008C24E4" w:rsidP="008C24E4">
      <w:pPr>
        <w:spacing w:line="360" w:lineRule="auto"/>
        <w:jc w:val="both"/>
        <w:rPr>
          <w:rFonts w:eastAsiaTheme="minorHAnsi" w:cstheme="minorBidi"/>
          <w:color w:val="auto"/>
          <w:szCs w:val="26"/>
          <w:lang w:val="es-ES"/>
        </w:rPr>
      </w:pPr>
      <w:r w:rsidRPr="00BA1702">
        <w:rPr>
          <w:rFonts w:eastAsiaTheme="minorHAnsi" w:cstheme="minorBidi"/>
          <w:color w:val="auto"/>
          <w:szCs w:val="26"/>
          <w:lang w:val="es-ES"/>
        </w:rPr>
        <w:t xml:space="preserve">Esta Política ha sido aprobada por el </w:t>
      </w:r>
      <w:r w:rsidR="00422E4A">
        <w:rPr>
          <w:rFonts w:eastAsiaTheme="minorHAnsi" w:cstheme="minorBidi"/>
          <w:color w:val="auto"/>
          <w:szCs w:val="26"/>
          <w:lang w:val="es-ES"/>
        </w:rPr>
        <w:t>Órgano</w:t>
      </w:r>
      <w:r w:rsidRPr="00BA1702">
        <w:rPr>
          <w:rFonts w:eastAsiaTheme="minorHAnsi" w:cstheme="minorBidi"/>
          <w:color w:val="auto"/>
          <w:szCs w:val="26"/>
          <w:lang w:val="es-ES"/>
        </w:rPr>
        <w:t xml:space="preserve"> de Administración de </w:t>
      </w:r>
      <w:r w:rsidR="004C59B7">
        <w:rPr>
          <w:color w:val="auto"/>
          <w:lang w:val="es-ES"/>
        </w:rPr>
        <w:t>AQUASERVICE</w:t>
      </w:r>
      <w:r w:rsidR="0071774E">
        <w:rPr>
          <w:color w:val="auto"/>
          <w:lang w:val="es-ES"/>
        </w:rPr>
        <w:t>.</w:t>
      </w:r>
      <w:r w:rsidR="006F5581">
        <w:rPr>
          <w:rFonts w:eastAsiaTheme="minorHAnsi" w:cstheme="minorBidi"/>
          <w:color w:val="auto"/>
          <w:szCs w:val="26"/>
          <w:lang w:val="es-ES"/>
        </w:rPr>
        <w:t xml:space="preserve"> </w:t>
      </w:r>
      <w:r w:rsidRPr="00891086">
        <w:rPr>
          <w:rFonts w:eastAsiaTheme="minorHAnsi" w:cstheme="minorBidi"/>
          <w:color w:val="auto"/>
          <w:szCs w:val="26"/>
          <w:lang w:val="es-ES"/>
        </w:rPr>
        <w:t xml:space="preserve">El </w:t>
      </w:r>
      <w:r w:rsidR="00F45E04">
        <w:rPr>
          <w:rFonts w:eastAsiaTheme="minorHAnsi" w:cstheme="minorBidi"/>
          <w:color w:val="auto"/>
          <w:szCs w:val="26"/>
          <w:lang w:val="es-ES"/>
        </w:rPr>
        <w:t>Órgano</w:t>
      </w:r>
      <w:r w:rsidR="00F45E04" w:rsidRPr="00BA1702">
        <w:rPr>
          <w:rFonts w:eastAsiaTheme="minorHAnsi" w:cstheme="minorBidi"/>
          <w:color w:val="auto"/>
          <w:szCs w:val="26"/>
          <w:lang w:val="es-ES"/>
        </w:rPr>
        <w:t xml:space="preserve"> de Administración </w:t>
      </w:r>
      <w:r w:rsidRPr="00891086">
        <w:rPr>
          <w:rFonts w:eastAsiaTheme="minorHAnsi" w:cstheme="minorBidi"/>
          <w:color w:val="auto"/>
          <w:szCs w:val="26"/>
          <w:lang w:val="es-ES"/>
        </w:rPr>
        <w:t xml:space="preserve">de </w:t>
      </w:r>
      <w:r w:rsidR="004C59B7">
        <w:rPr>
          <w:color w:val="auto"/>
          <w:lang w:val="es-ES"/>
        </w:rPr>
        <w:t>AQUASERVICE</w:t>
      </w:r>
      <w:r w:rsidR="00ED18F4" w:rsidRPr="00891086">
        <w:rPr>
          <w:rFonts w:eastAsiaTheme="minorHAnsi" w:cstheme="minorBidi"/>
          <w:color w:val="auto"/>
          <w:szCs w:val="26"/>
          <w:lang w:val="es-ES"/>
        </w:rPr>
        <w:t xml:space="preserve"> </w:t>
      </w:r>
      <w:r w:rsidRPr="00891086">
        <w:rPr>
          <w:rFonts w:eastAsiaTheme="minorHAnsi" w:cstheme="minorBidi"/>
          <w:color w:val="auto"/>
          <w:szCs w:val="26"/>
          <w:lang w:val="es-ES"/>
        </w:rPr>
        <w:t xml:space="preserve">impulsa y aprueba esta Política, cumpliendo así su función de establecer las bases necesarias para una adecuada y eficiente gestión del Sistema Interno de Información y promover el cumplimiento de los principios y garantías recogidas en esta Política. </w:t>
      </w:r>
    </w:p>
    <w:p w14:paraId="42948691" w14:textId="6CB9CA83" w:rsidR="008C24E4" w:rsidRPr="0025038B" w:rsidRDefault="008C24E4" w:rsidP="00653027">
      <w:pPr>
        <w:spacing w:before="100" w:beforeAutospacing="1" w:after="100" w:afterAutospacing="1" w:line="360" w:lineRule="auto"/>
        <w:ind w:left="9" w:hanging="9"/>
        <w:jc w:val="both"/>
        <w:rPr>
          <w:rFonts w:eastAsiaTheme="minorHAnsi" w:cstheme="minorBidi"/>
          <w:color w:val="auto"/>
          <w:szCs w:val="26"/>
          <w:lang w:val="es-ES"/>
        </w:rPr>
      </w:pPr>
      <w:r w:rsidRPr="0025038B">
        <w:rPr>
          <w:rFonts w:eastAsiaTheme="minorHAnsi" w:cstheme="minorBidi"/>
          <w:color w:val="auto"/>
          <w:szCs w:val="26"/>
          <w:lang w:val="es-ES"/>
        </w:rPr>
        <w:t xml:space="preserve">La Política se encuentra publicada en la web y en la intranet corporativas de </w:t>
      </w:r>
      <w:r w:rsidR="004C59B7" w:rsidRPr="00653027">
        <w:rPr>
          <w:rFonts w:eastAsiaTheme="minorHAnsi" w:cstheme="minorBidi"/>
          <w:color w:val="auto"/>
          <w:szCs w:val="26"/>
          <w:lang w:val="es-ES"/>
        </w:rPr>
        <w:t>AQUASERVICE</w:t>
      </w:r>
      <w:r w:rsidR="005304AF" w:rsidRPr="00653027">
        <w:rPr>
          <w:rFonts w:eastAsiaTheme="minorHAnsi" w:cstheme="minorBidi"/>
          <w:color w:val="auto"/>
          <w:szCs w:val="26"/>
          <w:lang w:val="es-ES"/>
        </w:rPr>
        <w:t>,</w:t>
      </w:r>
      <w:r w:rsidRPr="0025038B">
        <w:rPr>
          <w:rFonts w:eastAsiaTheme="minorHAnsi" w:cstheme="minorBidi"/>
          <w:color w:val="auto"/>
          <w:szCs w:val="26"/>
          <w:lang w:val="es-ES"/>
        </w:rPr>
        <w:t xml:space="preserve"> Además, será remitida al Personal de </w:t>
      </w:r>
      <w:r w:rsidR="004C59B7" w:rsidRPr="00653027">
        <w:rPr>
          <w:rFonts w:eastAsiaTheme="minorHAnsi" w:cstheme="minorBidi"/>
          <w:color w:val="auto"/>
          <w:szCs w:val="26"/>
          <w:lang w:val="es-ES"/>
        </w:rPr>
        <w:t>AQUASERVICE</w:t>
      </w:r>
      <w:r w:rsidRPr="0025038B">
        <w:rPr>
          <w:rFonts w:eastAsiaTheme="minorHAnsi" w:cstheme="minorBidi"/>
          <w:color w:val="auto"/>
          <w:szCs w:val="26"/>
          <w:lang w:val="es-ES"/>
        </w:rPr>
        <w:t xml:space="preserve"> y comunicada, en la medida en la que resulte aplicable, a los Terceros con los que se relaciona </w:t>
      </w:r>
      <w:r w:rsidR="004C59B7" w:rsidRPr="00653027">
        <w:rPr>
          <w:rFonts w:eastAsiaTheme="minorHAnsi" w:cstheme="minorBidi"/>
          <w:color w:val="auto"/>
          <w:szCs w:val="26"/>
          <w:lang w:val="es-ES"/>
        </w:rPr>
        <w:t>AQUASERVICE</w:t>
      </w:r>
      <w:r w:rsidRPr="0025038B">
        <w:rPr>
          <w:rFonts w:eastAsiaTheme="minorHAnsi" w:cstheme="minorBidi"/>
          <w:color w:val="auto"/>
          <w:szCs w:val="26"/>
          <w:lang w:val="es-ES"/>
        </w:rPr>
        <w:t>.</w:t>
      </w:r>
    </w:p>
    <w:p w14:paraId="0116A96A" w14:textId="49C05BAF" w:rsidR="008C24E4" w:rsidRDefault="008C24E4" w:rsidP="00653027">
      <w:pPr>
        <w:spacing w:before="100" w:beforeAutospacing="1" w:after="100" w:afterAutospacing="1" w:line="360" w:lineRule="auto"/>
        <w:ind w:left="9" w:hanging="9"/>
        <w:jc w:val="both"/>
        <w:rPr>
          <w:rFonts w:eastAsiaTheme="minorHAnsi" w:cstheme="minorBidi"/>
          <w:color w:val="auto"/>
          <w:szCs w:val="26"/>
          <w:lang w:val="es-ES"/>
        </w:rPr>
      </w:pPr>
      <w:r w:rsidRPr="0025038B">
        <w:rPr>
          <w:rFonts w:eastAsiaTheme="minorHAnsi" w:cstheme="minorBidi"/>
          <w:color w:val="auto"/>
          <w:szCs w:val="26"/>
          <w:lang w:val="es-ES"/>
        </w:rPr>
        <w:t>Esta Política será revisada, actualizada, aprobada y difundida de manera periódica y siempre que resulte necesario practicar cualesquiera modificaciones</w:t>
      </w:r>
      <w:r w:rsidR="002F7E6B">
        <w:rPr>
          <w:rFonts w:eastAsiaTheme="minorHAnsi" w:cstheme="minorBidi"/>
          <w:color w:val="auto"/>
          <w:szCs w:val="26"/>
          <w:lang w:val="es-ES"/>
        </w:rPr>
        <w:t>.</w:t>
      </w:r>
      <w:bookmarkEnd w:id="16"/>
      <w:bookmarkEnd w:id="17"/>
    </w:p>
    <w:sectPr w:rsidR="008C24E4" w:rsidSect="00CE5E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851" w:left="1134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7D3904" w14:textId="77777777" w:rsidR="00327B2C" w:rsidRDefault="00327B2C" w:rsidP="005261F7">
      <w:pPr>
        <w:spacing w:before="0" w:after="0" w:line="240" w:lineRule="auto"/>
      </w:pPr>
      <w:r>
        <w:separator/>
      </w:r>
    </w:p>
  </w:endnote>
  <w:endnote w:type="continuationSeparator" w:id="0">
    <w:p w14:paraId="65676965" w14:textId="77777777" w:rsidR="00327B2C" w:rsidRDefault="00327B2C" w:rsidP="005261F7">
      <w:pPr>
        <w:spacing w:before="0" w:after="0" w:line="240" w:lineRule="auto"/>
      </w:pPr>
      <w:r>
        <w:continuationSeparator/>
      </w:r>
    </w:p>
  </w:endnote>
  <w:endnote w:type="continuationNotice" w:id="1">
    <w:p w14:paraId="6A6CE470" w14:textId="77777777" w:rsidR="00327B2C" w:rsidRDefault="00327B2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ENAIRE Titillium Light">
    <w:altName w:val="Times New Roman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NAIRE Titillium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9BA23" w14:textId="77777777" w:rsidR="008C6818" w:rsidRDefault="008C681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66282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7B022F" w14:textId="77777777" w:rsidR="00CE5EAD" w:rsidRDefault="007C7EEB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2FC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B0F7DA4" w14:textId="77777777" w:rsidR="00CE5EAD" w:rsidRDefault="00CE5EA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085F6" w14:textId="77777777" w:rsidR="008C6818" w:rsidRDefault="008C681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F11D59" w14:textId="77777777" w:rsidR="00327B2C" w:rsidRDefault="00327B2C" w:rsidP="005261F7">
      <w:pPr>
        <w:spacing w:before="0" w:after="0" w:line="240" w:lineRule="auto"/>
      </w:pPr>
      <w:r>
        <w:separator/>
      </w:r>
    </w:p>
  </w:footnote>
  <w:footnote w:type="continuationSeparator" w:id="0">
    <w:p w14:paraId="327B7529" w14:textId="77777777" w:rsidR="00327B2C" w:rsidRDefault="00327B2C" w:rsidP="005261F7">
      <w:pPr>
        <w:spacing w:before="0" w:after="0" w:line="240" w:lineRule="auto"/>
      </w:pPr>
      <w:r>
        <w:continuationSeparator/>
      </w:r>
    </w:p>
  </w:footnote>
  <w:footnote w:type="continuationNotice" w:id="1">
    <w:p w14:paraId="543BB62D" w14:textId="77777777" w:rsidR="00327B2C" w:rsidRDefault="00327B2C">
      <w:pPr>
        <w:spacing w:before="0" w:after="0" w:line="240" w:lineRule="auto"/>
      </w:pPr>
    </w:p>
  </w:footnote>
  <w:footnote w:id="2">
    <w:p w14:paraId="2A65B711" w14:textId="433660F0" w:rsidR="0027700D" w:rsidRDefault="0027700D" w:rsidP="0027700D">
      <w:pPr>
        <w:suppressAutoHyphens/>
        <w:autoSpaceDE w:val="0"/>
        <w:autoSpaceDN w:val="0"/>
        <w:adjustRightInd w:val="0"/>
        <w:spacing w:line="240" w:lineRule="atLeast"/>
        <w:ind w:left="142" w:hanging="142"/>
        <w:textAlignment w:val="center"/>
        <w:rPr>
          <w:rFonts w:ascii="Verdana" w:eastAsiaTheme="minorHAnsi" w:hAnsi="Verdana"/>
          <w:color w:val="auto"/>
          <w:szCs w:val="18"/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27700D">
        <w:rPr>
          <w:i/>
          <w:iCs/>
        </w:rPr>
        <w:t xml:space="preserve">Por AQUASERVICE nos referimos a la sociedad </w:t>
      </w:r>
      <w:r w:rsidRPr="0027700D">
        <w:rPr>
          <w:i/>
          <w:iCs/>
          <w:szCs w:val="18"/>
          <w:lang w:val="es-ES"/>
        </w:rPr>
        <w:t xml:space="preserve">VIVA AQUA SERVICE SPAIN, S.A y demás sociedades españolas </w:t>
      </w:r>
      <w:r w:rsidR="00597772">
        <w:rPr>
          <w:i/>
          <w:iCs/>
          <w:szCs w:val="18"/>
          <w:lang w:val="es-ES"/>
        </w:rPr>
        <w:t xml:space="preserve">que </w:t>
      </w:r>
      <w:r w:rsidRPr="0027700D">
        <w:rPr>
          <w:i/>
          <w:iCs/>
          <w:szCs w:val="18"/>
          <w:lang w:val="es-ES"/>
        </w:rPr>
        <w:t>conforman su Grupo.</w:t>
      </w:r>
    </w:p>
    <w:p w14:paraId="64DD32D4" w14:textId="1B2CC345" w:rsidR="0027700D" w:rsidRPr="0027700D" w:rsidRDefault="0027700D">
      <w:pPr>
        <w:pStyle w:val="Textonotapie"/>
        <w:rPr>
          <w:lang w:val="es-ES"/>
        </w:rPr>
      </w:pPr>
    </w:p>
  </w:footnote>
  <w:footnote w:id="3">
    <w:p w14:paraId="0381C600" w14:textId="36026FC2" w:rsidR="0027700D" w:rsidRDefault="0027700D" w:rsidP="0027700D">
      <w:pPr>
        <w:pStyle w:val="Textonotapie"/>
        <w:ind w:left="142" w:hanging="142"/>
      </w:pPr>
      <w:r>
        <w:rPr>
          <w:rStyle w:val="Refdenotaalpie"/>
        </w:rPr>
        <w:footnoteRef/>
      </w:r>
      <w:r>
        <w:t xml:space="preserve"> </w:t>
      </w:r>
      <w:r w:rsidRPr="0027700D">
        <w:rPr>
          <w:i/>
          <w:iCs/>
        </w:rPr>
        <w:t xml:space="preserve">No se </w:t>
      </w:r>
      <w:r>
        <w:rPr>
          <w:i/>
          <w:iCs/>
        </w:rPr>
        <w:t>entenderán por in</w:t>
      </w:r>
      <w:r w:rsidRPr="0027700D">
        <w:rPr>
          <w:i/>
          <w:iCs/>
        </w:rPr>
        <w:t>cumplimientos graves o muy graves aquellos que estén regulados p</w:t>
      </w:r>
      <w:r>
        <w:rPr>
          <w:i/>
          <w:iCs/>
        </w:rPr>
        <w:t xml:space="preserve">or una norma o política </w:t>
      </w:r>
      <w:r w:rsidRPr="0027700D">
        <w:rPr>
          <w:i/>
          <w:iCs/>
        </w:rPr>
        <w:t xml:space="preserve">interna dentro de </w:t>
      </w:r>
      <w:r>
        <w:rPr>
          <w:i/>
          <w:iCs/>
        </w:rPr>
        <w:t>AQUASERVICE,</w:t>
      </w:r>
      <w:r w:rsidRPr="0027700D">
        <w:rPr>
          <w:i/>
          <w:iCs/>
        </w:rPr>
        <w:t xml:space="preserve"> especialmente nos referimos a supuestos que tengan como origen las condiciones de trab</w:t>
      </w:r>
      <w:r w:rsidR="001A5DAD">
        <w:rPr>
          <w:i/>
          <w:iCs/>
        </w:rPr>
        <w:t>ajo, relaciones laborales, etc.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902C1" w14:textId="77777777" w:rsidR="008C6818" w:rsidRDefault="008C681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1" w:type="dxa"/>
      <w:tblInd w:w="-142" w:type="dxa"/>
      <w:tblBorders>
        <w:top w:val="single" w:sz="4" w:space="0" w:color="009FDA"/>
        <w:bottom w:val="single" w:sz="4" w:space="0" w:color="009FDA"/>
        <w:insideH w:val="single" w:sz="4" w:space="0" w:color="009FDA"/>
        <w:insideV w:val="single" w:sz="4" w:space="0" w:color="009FDA"/>
      </w:tblBorders>
      <w:tblLook w:val="04A0" w:firstRow="1" w:lastRow="0" w:firstColumn="1" w:lastColumn="0" w:noHBand="0" w:noVBand="1"/>
    </w:tblPr>
    <w:tblGrid>
      <w:gridCol w:w="9781"/>
    </w:tblGrid>
    <w:tr w:rsidR="00CE5EAD" w:rsidRPr="00B55010" w14:paraId="69AF7835" w14:textId="77777777" w:rsidTr="00344370">
      <w:tc>
        <w:tcPr>
          <w:tcW w:w="9781" w:type="dxa"/>
          <w:tcBorders>
            <w:top w:val="nil"/>
            <w:bottom w:val="single" w:sz="4" w:space="0" w:color="002060"/>
          </w:tcBorders>
        </w:tcPr>
        <w:p w14:paraId="68178753" w14:textId="4DA82A65" w:rsidR="00CE5EAD" w:rsidRPr="00B55010" w:rsidRDefault="008C6818" w:rsidP="003861B8">
          <w:pPr>
            <w:pStyle w:val="Subttulo"/>
            <w:spacing w:after="0"/>
            <w:jc w:val="right"/>
            <w:rPr>
              <w:b/>
              <w:color w:val="000000" w:themeColor="text1"/>
              <w:sz w:val="16"/>
              <w:szCs w:val="16"/>
              <w:lang w:val="es-ES"/>
            </w:rPr>
          </w:pPr>
          <w:bookmarkStart w:id="20" w:name="_Hlk79736513"/>
          <w:bookmarkStart w:id="21" w:name="_Hlk79736514"/>
          <w:r>
            <w:rPr>
              <w:rFonts w:cs="Arial"/>
              <w:bCs/>
              <w:noProof/>
              <w:sz w:val="22"/>
              <w:szCs w:val="22"/>
              <w:lang w:val="es-ES" w:eastAsia="es-ES"/>
            </w:rPr>
            <w:drawing>
              <wp:anchor distT="0" distB="0" distL="114300" distR="114300" simplePos="0" relativeHeight="251659264" behindDoc="0" locked="0" layoutInCell="1" allowOverlap="1" wp14:anchorId="78F3976D" wp14:editId="6D384A59">
                <wp:simplePos x="0" y="0"/>
                <wp:positionH relativeFrom="column">
                  <wp:posOffset>-125095</wp:posOffset>
                </wp:positionH>
                <wp:positionV relativeFrom="paragraph">
                  <wp:posOffset>-457864</wp:posOffset>
                </wp:positionV>
                <wp:extent cx="586854" cy="586854"/>
                <wp:effectExtent l="0" t="0" r="3810" b="381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6854" cy="5868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CE5EAD" w:rsidRPr="00B55010" w14:paraId="170636EB" w14:textId="77777777" w:rsidTr="00344370">
      <w:tc>
        <w:tcPr>
          <w:tcW w:w="9781" w:type="dxa"/>
          <w:tcBorders>
            <w:top w:val="single" w:sz="4" w:space="0" w:color="002060"/>
            <w:bottom w:val="single" w:sz="4" w:space="0" w:color="002060"/>
          </w:tcBorders>
        </w:tcPr>
        <w:p w14:paraId="0BA3692A" w14:textId="74854FF1" w:rsidR="00CE5EAD" w:rsidRPr="00B55010" w:rsidRDefault="005261F7" w:rsidP="00CE5EAD">
          <w:pPr>
            <w:pStyle w:val="Encabezado"/>
            <w:tabs>
              <w:tab w:val="clear" w:pos="4252"/>
              <w:tab w:val="clear" w:pos="8504"/>
              <w:tab w:val="right" w:pos="9354"/>
            </w:tabs>
            <w:rPr>
              <w:rStyle w:val="Ttulodellibro"/>
              <w:lang w:val="es-ES"/>
            </w:rPr>
          </w:pPr>
          <w:r w:rsidRPr="003861B8">
            <w:rPr>
              <w:rStyle w:val="Ttulodellibro"/>
              <w:color w:val="002060"/>
              <w:lang w:val="es-ES"/>
            </w:rPr>
            <w:t xml:space="preserve">política </w:t>
          </w:r>
          <w:r w:rsidR="00B479C6" w:rsidRPr="003861B8">
            <w:rPr>
              <w:rStyle w:val="Ttulodellibro"/>
              <w:color w:val="002060"/>
              <w:lang w:val="es-ES"/>
            </w:rPr>
            <w:t>D</w:t>
          </w:r>
          <w:r w:rsidR="00B479C6" w:rsidRPr="003861B8">
            <w:rPr>
              <w:rStyle w:val="Ttulodellibro"/>
              <w:color w:val="002060"/>
            </w:rPr>
            <w:t>EL SISTEMA INTERNO DE INFORMACIÓN</w:t>
          </w:r>
        </w:p>
      </w:tc>
    </w:tr>
    <w:bookmarkEnd w:id="20"/>
    <w:bookmarkEnd w:id="21"/>
  </w:tbl>
  <w:p w14:paraId="647593DC" w14:textId="4478141B" w:rsidR="00CE5EAD" w:rsidRPr="006404A1" w:rsidRDefault="00CE5EAD" w:rsidP="00CE5EAD">
    <w:pPr>
      <w:pStyle w:val="Encabezado"/>
      <w:tabs>
        <w:tab w:val="clear" w:pos="4252"/>
        <w:tab w:val="clear" w:pos="8504"/>
        <w:tab w:val="right" w:pos="9354"/>
      </w:tabs>
      <w:rPr>
        <w:rStyle w:val="Ttulodellibro"/>
        <w:b w:val="0"/>
        <w:bCs/>
        <w:color w:val="00224C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0AEAB9" w14:textId="77777777" w:rsidR="008C6818" w:rsidRDefault="008C681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82562"/>
    <w:multiLevelType w:val="hybridMultilevel"/>
    <w:tmpl w:val="AEDA73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65BA9"/>
    <w:multiLevelType w:val="hybridMultilevel"/>
    <w:tmpl w:val="B3C41E6C"/>
    <w:lvl w:ilvl="0" w:tplc="632C2E8A">
      <w:start w:val="1"/>
      <w:numFmt w:val="bullet"/>
      <w:lvlText w:val=""/>
      <w:lvlJc w:val="left"/>
      <w:pPr>
        <w:ind w:left="838"/>
      </w:pPr>
      <w:rPr>
        <w:rFonts w:ascii="Wingdings" w:eastAsia="Wingdings" w:hAnsi="Wingdings" w:cs="Wingdings"/>
        <w:b w:val="0"/>
        <w:i w:val="0"/>
        <w:strike w:val="0"/>
        <w:dstrike w:val="0"/>
        <w:color w:val="auto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C6ECE20C">
      <w:start w:val="1"/>
      <w:numFmt w:val="bullet"/>
      <w:lvlText w:val="o"/>
      <w:lvlJc w:val="left"/>
      <w:pPr>
        <w:ind w:left="15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93D84224">
      <w:start w:val="1"/>
      <w:numFmt w:val="bullet"/>
      <w:lvlText w:val="▪"/>
      <w:lvlJc w:val="left"/>
      <w:pPr>
        <w:ind w:left="22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D5B4033A">
      <w:start w:val="1"/>
      <w:numFmt w:val="bullet"/>
      <w:lvlText w:val="•"/>
      <w:lvlJc w:val="left"/>
      <w:pPr>
        <w:ind w:left="29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4418D520">
      <w:start w:val="1"/>
      <w:numFmt w:val="bullet"/>
      <w:lvlText w:val="o"/>
      <w:lvlJc w:val="left"/>
      <w:pPr>
        <w:ind w:left="36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DDB64438">
      <w:start w:val="1"/>
      <w:numFmt w:val="bullet"/>
      <w:lvlText w:val="▪"/>
      <w:lvlJc w:val="left"/>
      <w:pPr>
        <w:ind w:left="43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842AC208">
      <w:start w:val="1"/>
      <w:numFmt w:val="bullet"/>
      <w:lvlText w:val="•"/>
      <w:lvlJc w:val="left"/>
      <w:pPr>
        <w:ind w:left="51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51CE9B0C">
      <w:start w:val="1"/>
      <w:numFmt w:val="bullet"/>
      <w:lvlText w:val="o"/>
      <w:lvlJc w:val="left"/>
      <w:pPr>
        <w:ind w:left="58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B00073C0">
      <w:start w:val="1"/>
      <w:numFmt w:val="bullet"/>
      <w:lvlText w:val="▪"/>
      <w:lvlJc w:val="left"/>
      <w:pPr>
        <w:ind w:left="65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BCA7F05"/>
    <w:multiLevelType w:val="hybridMultilevel"/>
    <w:tmpl w:val="915264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803373"/>
    <w:multiLevelType w:val="hybridMultilevel"/>
    <w:tmpl w:val="F31617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991BD6"/>
    <w:multiLevelType w:val="hybridMultilevel"/>
    <w:tmpl w:val="449A317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B8C7B6D"/>
    <w:multiLevelType w:val="multilevel"/>
    <w:tmpl w:val="2F22946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DEC2431"/>
    <w:multiLevelType w:val="hybridMultilevel"/>
    <w:tmpl w:val="6B787552"/>
    <w:lvl w:ilvl="0" w:tplc="06DA508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1E2B70"/>
    <w:multiLevelType w:val="hybridMultilevel"/>
    <w:tmpl w:val="57E8D1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DC39E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523711A"/>
    <w:multiLevelType w:val="hybridMultilevel"/>
    <w:tmpl w:val="85B86A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B26951"/>
    <w:multiLevelType w:val="hybridMultilevel"/>
    <w:tmpl w:val="DF0202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7E555D"/>
    <w:multiLevelType w:val="hybridMultilevel"/>
    <w:tmpl w:val="1652B5F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A1F6A1C"/>
    <w:multiLevelType w:val="multilevel"/>
    <w:tmpl w:val="49BC16D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color w:val="FF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A3C569F"/>
    <w:multiLevelType w:val="hybridMultilevel"/>
    <w:tmpl w:val="8F96E84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E84DAE"/>
    <w:multiLevelType w:val="hybridMultilevel"/>
    <w:tmpl w:val="88D49C0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2471FC"/>
    <w:multiLevelType w:val="hybridMultilevel"/>
    <w:tmpl w:val="498AC9A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0CA2ECE"/>
    <w:multiLevelType w:val="hybridMultilevel"/>
    <w:tmpl w:val="6C764802"/>
    <w:lvl w:ilvl="0" w:tplc="7498786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7E0DD6"/>
    <w:multiLevelType w:val="hybridMultilevel"/>
    <w:tmpl w:val="14DCA3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072EE3"/>
    <w:multiLevelType w:val="hybridMultilevel"/>
    <w:tmpl w:val="E4843254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C1311F9"/>
    <w:multiLevelType w:val="hybridMultilevel"/>
    <w:tmpl w:val="86829E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D97C8A"/>
    <w:multiLevelType w:val="hybridMultilevel"/>
    <w:tmpl w:val="0D3400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0201AE"/>
    <w:multiLevelType w:val="hybridMultilevel"/>
    <w:tmpl w:val="076642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0624CC"/>
    <w:multiLevelType w:val="multilevel"/>
    <w:tmpl w:val="0088BF90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360"/>
      </w:pPr>
      <w:rPr>
        <w:rFonts w:hint="default"/>
        <w:color w:val="00224C"/>
      </w:rPr>
    </w:lvl>
    <w:lvl w:ilvl="2">
      <w:start w:val="1"/>
      <w:numFmt w:val="decimal"/>
      <w:suff w:val="space"/>
      <w:lvlText w:val="%1.%2.%3."/>
      <w:lvlJc w:val="left"/>
      <w:pPr>
        <w:ind w:left="1080" w:hanging="360"/>
      </w:pPr>
      <w:rPr>
        <w:rFonts w:hint="default"/>
        <w:u w:color="404040"/>
      </w:rPr>
    </w:lvl>
    <w:lvl w:ilvl="3">
      <w:start w:val="1"/>
      <w:numFmt w:val="decimal"/>
      <w:suff w:val="space"/>
      <w:lvlText w:val="%1.%2.%3.%4"/>
      <w:lvlJc w:val="left"/>
      <w:pPr>
        <w:ind w:left="144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6EEC1C03"/>
    <w:multiLevelType w:val="hybridMultilevel"/>
    <w:tmpl w:val="FEE8AC0E"/>
    <w:lvl w:ilvl="0" w:tplc="72665720">
      <w:start w:val="1"/>
      <w:numFmt w:val="bullet"/>
      <w:pStyle w:val="Prrafode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BE4B06"/>
    <w:multiLevelType w:val="hybridMultilevel"/>
    <w:tmpl w:val="54409CA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F650EB1"/>
    <w:multiLevelType w:val="hybridMultilevel"/>
    <w:tmpl w:val="55E6C1C2"/>
    <w:lvl w:ilvl="0" w:tplc="568A88BE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3"/>
  </w:num>
  <w:num w:numId="3">
    <w:abstractNumId w:val="1"/>
  </w:num>
  <w:num w:numId="4">
    <w:abstractNumId w:val="12"/>
  </w:num>
  <w:num w:numId="5">
    <w:abstractNumId w:val="5"/>
  </w:num>
  <w:num w:numId="6">
    <w:abstractNumId w:val="8"/>
  </w:num>
  <w:num w:numId="7">
    <w:abstractNumId w:val="11"/>
  </w:num>
  <w:num w:numId="8">
    <w:abstractNumId w:val="4"/>
  </w:num>
  <w:num w:numId="9">
    <w:abstractNumId w:val="15"/>
  </w:num>
  <w:num w:numId="10">
    <w:abstractNumId w:val="18"/>
  </w:num>
  <w:num w:numId="11">
    <w:abstractNumId w:val="2"/>
  </w:num>
  <w:num w:numId="12">
    <w:abstractNumId w:val="0"/>
  </w:num>
  <w:num w:numId="13">
    <w:abstractNumId w:val="10"/>
  </w:num>
  <w:num w:numId="14">
    <w:abstractNumId w:val="23"/>
  </w:num>
  <w:num w:numId="15">
    <w:abstractNumId w:val="7"/>
  </w:num>
  <w:num w:numId="16">
    <w:abstractNumId w:val="17"/>
  </w:num>
  <w:num w:numId="17">
    <w:abstractNumId w:val="21"/>
  </w:num>
  <w:num w:numId="18">
    <w:abstractNumId w:val="19"/>
  </w:num>
  <w:num w:numId="19">
    <w:abstractNumId w:val="9"/>
  </w:num>
  <w:num w:numId="20">
    <w:abstractNumId w:val="6"/>
  </w:num>
  <w:num w:numId="21">
    <w:abstractNumId w:val="23"/>
  </w:num>
  <w:num w:numId="22">
    <w:abstractNumId w:val="23"/>
  </w:num>
  <w:num w:numId="23">
    <w:abstractNumId w:val="24"/>
  </w:num>
  <w:num w:numId="24">
    <w:abstractNumId w:val="16"/>
  </w:num>
  <w:num w:numId="25">
    <w:abstractNumId w:val="25"/>
  </w:num>
  <w:num w:numId="26">
    <w:abstractNumId w:val="23"/>
  </w:num>
  <w:num w:numId="27">
    <w:abstractNumId w:val="23"/>
  </w:num>
  <w:num w:numId="28">
    <w:abstractNumId w:val="23"/>
  </w:num>
  <w:num w:numId="29">
    <w:abstractNumId w:val="3"/>
  </w:num>
  <w:num w:numId="30">
    <w:abstractNumId w:val="14"/>
  </w:num>
  <w:num w:numId="31">
    <w:abstractNumId w:val="13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A32"/>
    <w:rsid w:val="00000BDE"/>
    <w:rsid w:val="00006137"/>
    <w:rsid w:val="000105FB"/>
    <w:rsid w:val="0001408A"/>
    <w:rsid w:val="00016704"/>
    <w:rsid w:val="00030B6D"/>
    <w:rsid w:val="00035A57"/>
    <w:rsid w:val="000403D4"/>
    <w:rsid w:val="000437BF"/>
    <w:rsid w:val="00046F94"/>
    <w:rsid w:val="000508CF"/>
    <w:rsid w:val="000512FB"/>
    <w:rsid w:val="000513A0"/>
    <w:rsid w:val="00051E29"/>
    <w:rsid w:val="00055516"/>
    <w:rsid w:val="0005690C"/>
    <w:rsid w:val="00060966"/>
    <w:rsid w:val="00063EED"/>
    <w:rsid w:val="00067716"/>
    <w:rsid w:val="00067891"/>
    <w:rsid w:val="000715CD"/>
    <w:rsid w:val="000A27AF"/>
    <w:rsid w:val="000A4E77"/>
    <w:rsid w:val="000A5D6F"/>
    <w:rsid w:val="000A5E68"/>
    <w:rsid w:val="000B74ED"/>
    <w:rsid w:val="000B7575"/>
    <w:rsid w:val="000C31F0"/>
    <w:rsid w:val="000C4130"/>
    <w:rsid w:val="000E1351"/>
    <w:rsid w:val="000E3F20"/>
    <w:rsid w:val="000E4C2A"/>
    <w:rsid w:val="000E7D54"/>
    <w:rsid w:val="001078F2"/>
    <w:rsid w:val="001162C8"/>
    <w:rsid w:val="001172CA"/>
    <w:rsid w:val="00125307"/>
    <w:rsid w:val="0014068A"/>
    <w:rsid w:val="001439CD"/>
    <w:rsid w:val="00144B2E"/>
    <w:rsid w:val="00144C4F"/>
    <w:rsid w:val="001528BD"/>
    <w:rsid w:val="00155A51"/>
    <w:rsid w:val="00164450"/>
    <w:rsid w:val="00165C8D"/>
    <w:rsid w:val="00170BA4"/>
    <w:rsid w:val="00182585"/>
    <w:rsid w:val="001834F4"/>
    <w:rsid w:val="001872CE"/>
    <w:rsid w:val="00193381"/>
    <w:rsid w:val="00197A74"/>
    <w:rsid w:val="001A0F18"/>
    <w:rsid w:val="001A5DAD"/>
    <w:rsid w:val="001B024C"/>
    <w:rsid w:val="001B10CD"/>
    <w:rsid w:val="001B43E3"/>
    <w:rsid w:val="001B66E8"/>
    <w:rsid w:val="001C0E17"/>
    <w:rsid w:val="001D0342"/>
    <w:rsid w:val="001D036D"/>
    <w:rsid w:val="001D31A7"/>
    <w:rsid w:val="001D7651"/>
    <w:rsid w:val="001F7013"/>
    <w:rsid w:val="001F7D53"/>
    <w:rsid w:val="0020290B"/>
    <w:rsid w:val="00204B10"/>
    <w:rsid w:val="0021043A"/>
    <w:rsid w:val="00211575"/>
    <w:rsid w:val="00214075"/>
    <w:rsid w:val="00217AD4"/>
    <w:rsid w:val="00217EC5"/>
    <w:rsid w:val="00231A55"/>
    <w:rsid w:val="00245699"/>
    <w:rsid w:val="00247378"/>
    <w:rsid w:val="0025038B"/>
    <w:rsid w:val="002529F3"/>
    <w:rsid w:val="002543C9"/>
    <w:rsid w:val="002554AF"/>
    <w:rsid w:val="00257A1C"/>
    <w:rsid w:val="00262CB0"/>
    <w:rsid w:val="0027700D"/>
    <w:rsid w:val="0028057B"/>
    <w:rsid w:val="002A0D9B"/>
    <w:rsid w:val="002A1A9D"/>
    <w:rsid w:val="002A5596"/>
    <w:rsid w:val="002B181C"/>
    <w:rsid w:val="002C5819"/>
    <w:rsid w:val="002D413A"/>
    <w:rsid w:val="002E156D"/>
    <w:rsid w:val="002E3950"/>
    <w:rsid w:val="002E5151"/>
    <w:rsid w:val="002F031E"/>
    <w:rsid w:val="002F08E1"/>
    <w:rsid w:val="002F6EFC"/>
    <w:rsid w:val="002F7E6B"/>
    <w:rsid w:val="00310F72"/>
    <w:rsid w:val="003112C8"/>
    <w:rsid w:val="0031285C"/>
    <w:rsid w:val="0031529B"/>
    <w:rsid w:val="0032172D"/>
    <w:rsid w:val="00322366"/>
    <w:rsid w:val="0032639A"/>
    <w:rsid w:val="00327B2C"/>
    <w:rsid w:val="00330E29"/>
    <w:rsid w:val="00333A44"/>
    <w:rsid w:val="00336C92"/>
    <w:rsid w:val="003416B5"/>
    <w:rsid w:val="00343ACE"/>
    <w:rsid w:val="00344370"/>
    <w:rsid w:val="00346FED"/>
    <w:rsid w:val="00352BDF"/>
    <w:rsid w:val="00366F96"/>
    <w:rsid w:val="00367C4A"/>
    <w:rsid w:val="00372EAF"/>
    <w:rsid w:val="00375CD3"/>
    <w:rsid w:val="00376A1B"/>
    <w:rsid w:val="00377A9D"/>
    <w:rsid w:val="00380F44"/>
    <w:rsid w:val="00382185"/>
    <w:rsid w:val="0038225F"/>
    <w:rsid w:val="00386031"/>
    <w:rsid w:val="003861B8"/>
    <w:rsid w:val="003866EC"/>
    <w:rsid w:val="00394D26"/>
    <w:rsid w:val="0039532C"/>
    <w:rsid w:val="00397454"/>
    <w:rsid w:val="003A1B30"/>
    <w:rsid w:val="003A569C"/>
    <w:rsid w:val="003A72A2"/>
    <w:rsid w:val="003A7963"/>
    <w:rsid w:val="003A7BC6"/>
    <w:rsid w:val="003B3F37"/>
    <w:rsid w:val="003B5AEE"/>
    <w:rsid w:val="003C36E2"/>
    <w:rsid w:val="003C3E97"/>
    <w:rsid w:val="003C6807"/>
    <w:rsid w:val="003D2157"/>
    <w:rsid w:val="003E2FEC"/>
    <w:rsid w:val="00400EA5"/>
    <w:rsid w:val="00401347"/>
    <w:rsid w:val="0040143D"/>
    <w:rsid w:val="00402095"/>
    <w:rsid w:val="004026F8"/>
    <w:rsid w:val="004031F0"/>
    <w:rsid w:val="00404B77"/>
    <w:rsid w:val="00415949"/>
    <w:rsid w:val="004220BE"/>
    <w:rsid w:val="00422E4A"/>
    <w:rsid w:val="00425976"/>
    <w:rsid w:val="004269BA"/>
    <w:rsid w:val="00430D88"/>
    <w:rsid w:val="00432A53"/>
    <w:rsid w:val="00433653"/>
    <w:rsid w:val="004375A4"/>
    <w:rsid w:val="00442C00"/>
    <w:rsid w:val="00444948"/>
    <w:rsid w:val="00452A58"/>
    <w:rsid w:val="00456B30"/>
    <w:rsid w:val="004601E7"/>
    <w:rsid w:val="00460E44"/>
    <w:rsid w:val="00462312"/>
    <w:rsid w:val="00462545"/>
    <w:rsid w:val="00471F75"/>
    <w:rsid w:val="00473BEF"/>
    <w:rsid w:val="00481EE8"/>
    <w:rsid w:val="00490841"/>
    <w:rsid w:val="004A614F"/>
    <w:rsid w:val="004A6F90"/>
    <w:rsid w:val="004C59B7"/>
    <w:rsid w:val="004D169D"/>
    <w:rsid w:val="004E067B"/>
    <w:rsid w:val="004E0D46"/>
    <w:rsid w:val="004F55D8"/>
    <w:rsid w:val="004F572D"/>
    <w:rsid w:val="004F6D93"/>
    <w:rsid w:val="00500775"/>
    <w:rsid w:val="00506736"/>
    <w:rsid w:val="0051653D"/>
    <w:rsid w:val="00520800"/>
    <w:rsid w:val="00523F44"/>
    <w:rsid w:val="005261F7"/>
    <w:rsid w:val="00526E4D"/>
    <w:rsid w:val="00527D98"/>
    <w:rsid w:val="0053020B"/>
    <w:rsid w:val="005304AF"/>
    <w:rsid w:val="0053233D"/>
    <w:rsid w:val="0053244B"/>
    <w:rsid w:val="00532A15"/>
    <w:rsid w:val="00536891"/>
    <w:rsid w:val="00540E2A"/>
    <w:rsid w:val="00545ED5"/>
    <w:rsid w:val="0054698C"/>
    <w:rsid w:val="00550CE8"/>
    <w:rsid w:val="00554B2A"/>
    <w:rsid w:val="00563091"/>
    <w:rsid w:val="00566D9A"/>
    <w:rsid w:val="00567326"/>
    <w:rsid w:val="00572CB3"/>
    <w:rsid w:val="00580D47"/>
    <w:rsid w:val="00587A9F"/>
    <w:rsid w:val="00592D10"/>
    <w:rsid w:val="00592EFD"/>
    <w:rsid w:val="00593BD2"/>
    <w:rsid w:val="005971B6"/>
    <w:rsid w:val="00597772"/>
    <w:rsid w:val="005A3B4F"/>
    <w:rsid w:val="005A60FE"/>
    <w:rsid w:val="005D6891"/>
    <w:rsid w:val="005E4832"/>
    <w:rsid w:val="005E7A1F"/>
    <w:rsid w:val="005F09B1"/>
    <w:rsid w:val="00607651"/>
    <w:rsid w:val="00613DE7"/>
    <w:rsid w:val="00615219"/>
    <w:rsid w:val="006169B4"/>
    <w:rsid w:val="0062138B"/>
    <w:rsid w:val="006303BB"/>
    <w:rsid w:val="00633066"/>
    <w:rsid w:val="0064251B"/>
    <w:rsid w:val="00651086"/>
    <w:rsid w:val="00653027"/>
    <w:rsid w:val="00654FAC"/>
    <w:rsid w:val="00686FBC"/>
    <w:rsid w:val="0068771F"/>
    <w:rsid w:val="006909BE"/>
    <w:rsid w:val="006A3C34"/>
    <w:rsid w:val="006A6A8C"/>
    <w:rsid w:val="006B1F16"/>
    <w:rsid w:val="006B2FCB"/>
    <w:rsid w:val="006B7598"/>
    <w:rsid w:val="006C2A21"/>
    <w:rsid w:val="006C3C7B"/>
    <w:rsid w:val="006D328B"/>
    <w:rsid w:val="006D6ED9"/>
    <w:rsid w:val="006E29E3"/>
    <w:rsid w:val="006E555F"/>
    <w:rsid w:val="006F5581"/>
    <w:rsid w:val="007019AA"/>
    <w:rsid w:val="00701AD2"/>
    <w:rsid w:val="00704163"/>
    <w:rsid w:val="00706741"/>
    <w:rsid w:val="00711999"/>
    <w:rsid w:val="00715D88"/>
    <w:rsid w:val="0071774E"/>
    <w:rsid w:val="00724142"/>
    <w:rsid w:val="00727564"/>
    <w:rsid w:val="007356FF"/>
    <w:rsid w:val="00740B56"/>
    <w:rsid w:val="0074118E"/>
    <w:rsid w:val="0074236A"/>
    <w:rsid w:val="00753C92"/>
    <w:rsid w:val="007620F5"/>
    <w:rsid w:val="00763535"/>
    <w:rsid w:val="00763835"/>
    <w:rsid w:val="007765E7"/>
    <w:rsid w:val="00777194"/>
    <w:rsid w:val="0078034B"/>
    <w:rsid w:val="00790778"/>
    <w:rsid w:val="007923E3"/>
    <w:rsid w:val="00795847"/>
    <w:rsid w:val="00796147"/>
    <w:rsid w:val="00797E25"/>
    <w:rsid w:val="007A3351"/>
    <w:rsid w:val="007B1FA5"/>
    <w:rsid w:val="007B69F2"/>
    <w:rsid w:val="007C1250"/>
    <w:rsid w:val="007C18E9"/>
    <w:rsid w:val="007C3060"/>
    <w:rsid w:val="007C5111"/>
    <w:rsid w:val="007C6EDC"/>
    <w:rsid w:val="007C7EEB"/>
    <w:rsid w:val="007D5B25"/>
    <w:rsid w:val="007E0F5D"/>
    <w:rsid w:val="007E2DD8"/>
    <w:rsid w:val="007F300F"/>
    <w:rsid w:val="00800E49"/>
    <w:rsid w:val="008020EB"/>
    <w:rsid w:val="00811154"/>
    <w:rsid w:val="008202C1"/>
    <w:rsid w:val="00821A15"/>
    <w:rsid w:val="0082329F"/>
    <w:rsid w:val="008361A4"/>
    <w:rsid w:val="00837D45"/>
    <w:rsid w:val="00841298"/>
    <w:rsid w:val="008447F9"/>
    <w:rsid w:val="00852FFC"/>
    <w:rsid w:val="008544A4"/>
    <w:rsid w:val="00860860"/>
    <w:rsid w:val="00863E75"/>
    <w:rsid w:val="0086529B"/>
    <w:rsid w:val="00871602"/>
    <w:rsid w:val="00873AE9"/>
    <w:rsid w:val="008749AE"/>
    <w:rsid w:val="00881EB8"/>
    <w:rsid w:val="008831C9"/>
    <w:rsid w:val="008848CF"/>
    <w:rsid w:val="00885AC5"/>
    <w:rsid w:val="00891086"/>
    <w:rsid w:val="008918DB"/>
    <w:rsid w:val="008921A7"/>
    <w:rsid w:val="008B0F47"/>
    <w:rsid w:val="008B504C"/>
    <w:rsid w:val="008C166B"/>
    <w:rsid w:val="008C24E4"/>
    <w:rsid w:val="008C6818"/>
    <w:rsid w:val="008D233A"/>
    <w:rsid w:val="008E009C"/>
    <w:rsid w:val="00912D4F"/>
    <w:rsid w:val="00915F90"/>
    <w:rsid w:val="009175F9"/>
    <w:rsid w:val="009207AE"/>
    <w:rsid w:val="00920938"/>
    <w:rsid w:val="00921B4E"/>
    <w:rsid w:val="00922A00"/>
    <w:rsid w:val="00932C54"/>
    <w:rsid w:val="00933010"/>
    <w:rsid w:val="009349BB"/>
    <w:rsid w:val="0094356A"/>
    <w:rsid w:val="00944B7E"/>
    <w:rsid w:val="00947055"/>
    <w:rsid w:val="00955039"/>
    <w:rsid w:val="00964EAC"/>
    <w:rsid w:val="0096705C"/>
    <w:rsid w:val="00984281"/>
    <w:rsid w:val="00985729"/>
    <w:rsid w:val="00987639"/>
    <w:rsid w:val="00991502"/>
    <w:rsid w:val="009A1830"/>
    <w:rsid w:val="009A25C2"/>
    <w:rsid w:val="009B0213"/>
    <w:rsid w:val="009B0A42"/>
    <w:rsid w:val="009C46B1"/>
    <w:rsid w:val="009E0590"/>
    <w:rsid w:val="009E160D"/>
    <w:rsid w:val="009E24C5"/>
    <w:rsid w:val="009E37CF"/>
    <w:rsid w:val="009E5F09"/>
    <w:rsid w:val="009F52E2"/>
    <w:rsid w:val="009F5449"/>
    <w:rsid w:val="009F7CB2"/>
    <w:rsid w:val="00A103F8"/>
    <w:rsid w:val="00A14B94"/>
    <w:rsid w:val="00A179D0"/>
    <w:rsid w:val="00A211F2"/>
    <w:rsid w:val="00A212F9"/>
    <w:rsid w:val="00A22520"/>
    <w:rsid w:val="00A409AA"/>
    <w:rsid w:val="00A40EEA"/>
    <w:rsid w:val="00A449F3"/>
    <w:rsid w:val="00A45C40"/>
    <w:rsid w:val="00A47C11"/>
    <w:rsid w:val="00A60DA1"/>
    <w:rsid w:val="00A61B62"/>
    <w:rsid w:val="00A6328D"/>
    <w:rsid w:val="00A66EA7"/>
    <w:rsid w:val="00A76C55"/>
    <w:rsid w:val="00A85177"/>
    <w:rsid w:val="00A930D1"/>
    <w:rsid w:val="00A97073"/>
    <w:rsid w:val="00AA0673"/>
    <w:rsid w:val="00AA54BD"/>
    <w:rsid w:val="00AA7753"/>
    <w:rsid w:val="00AA7E8A"/>
    <w:rsid w:val="00AB047E"/>
    <w:rsid w:val="00AB3BE8"/>
    <w:rsid w:val="00AB4B17"/>
    <w:rsid w:val="00AC3777"/>
    <w:rsid w:val="00AC5ABB"/>
    <w:rsid w:val="00AE301E"/>
    <w:rsid w:val="00AE4971"/>
    <w:rsid w:val="00AE73EA"/>
    <w:rsid w:val="00AF1B9B"/>
    <w:rsid w:val="00AF25A3"/>
    <w:rsid w:val="00AF4B4C"/>
    <w:rsid w:val="00AF7152"/>
    <w:rsid w:val="00B028CB"/>
    <w:rsid w:val="00B11C90"/>
    <w:rsid w:val="00B11E6B"/>
    <w:rsid w:val="00B134CF"/>
    <w:rsid w:val="00B14F72"/>
    <w:rsid w:val="00B157A1"/>
    <w:rsid w:val="00B16A3A"/>
    <w:rsid w:val="00B171DF"/>
    <w:rsid w:val="00B410AE"/>
    <w:rsid w:val="00B43890"/>
    <w:rsid w:val="00B4477E"/>
    <w:rsid w:val="00B479C6"/>
    <w:rsid w:val="00B56719"/>
    <w:rsid w:val="00B677AB"/>
    <w:rsid w:val="00B72836"/>
    <w:rsid w:val="00B72933"/>
    <w:rsid w:val="00B73F2E"/>
    <w:rsid w:val="00B752ED"/>
    <w:rsid w:val="00B76A7E"/>
    <w:rsid w:val="00B77C87"/>
    <w:rsid w:val="00B83F58"/>
    <w:rsid w:val="00B92CAE"/>
    <w:rsid w:val="00BA1702"/>
    <w:rsid w:val="00BA3F23"/>
    <w:rsid w:val="00BB4A5C"/>
    <w:rsid w:val="00BD2FB2"/>
    <w:rsid w:val="00BD725A"/>
    <w:rsid w:val="00BE44E2"/>
    <w:rsid w:val="00BF56A5"/>
    <w:rsid w:val="00C10857"/>
    <w:rsid w:val="00C17AAD"/>
    <w:rsid w:val="00C325CF"/>
    <w:rsid w:val="00C329C1"/>
    <w:rsid w:val="00C409BC"/>
    <w:rsid w:val="00C516DA"/>
    <w:rsid w:val="00C51D5E"/>
    <w:rsid w:val="00C61ACB"/>
    <w:rsid w:val="00C61BB4"/>
    <w:rsid w:val="00C833DD"/>
    <w:rsid w:val="00C87C1F"/>
    <w:rsid w:val="00C9210A"/>
    <w:rsid w:val="00C93D11"/>
    <w:rsid w:val="00CA2D5C"/>
    <w:rsid w:val="00CB2686"/>
    <w:rsid w:val="00CB711A"/>
    <w:rsid w:val="00CB7631"/>
    <w:rsid w:val="00CC1CC8"/>
    <w:rsid w:val="00CD4188"/>
    <w:rsid w:val="00CE2B9C"/>
    <w:rsid w:val="00CE591E"/>
    <w:rsid w:val="00CE5EAD"/>
    <w:rsid w:val="00CF20E7"/>
    <w:rsid w:val="00CF6A32"/>
    <w:rsid w:val="00D049EF"/>
    <w:rsid w:val="00D05600"/>
    <w:rsid w:val="00D06BFF"/>
    <w:rsid w:val="00D12BA3"/>
    <w:rsid w:val="00D148AC"/>
    <w:rsid w:val="00D15717"/>
    <w:rsid w:val="00D16DE8"/>
    <w:rsid w:val="00D41FD5"/>
    <w:rsid w:val="00D4458E"/>
    <w:rsid w:val="00D524D2"/>
    <w:rsid w:val="00D53720"/>
    <w:rsid w:val="00D60BA9"/>
    <w:rsid w:val="00D6344E"/>
    <w:rsid w:val="00D750EE"/>
    <w:rsid w:val="00D76CAF"/>
    <w:rsid w:val="00D93CA2"/>
    <w:rsid w:val="00DA1AEC"/>
    <w:rsid w:val="00DA2A01"/>
    <w:rsid w:val="00DB0A22"/>
    <w:rsid w:val="00DB5A04"/>
    <w:rsid w:val="00DB75D0"/>
    <w:rsid w:val="00DC041F"/>
    <w:rsid w:val="00DC15FE"/>
    <w:rsid w:val="00DC2491"/>
    <w:rsid w:val="00DC2A26"/>
    <w:rsid w:val="00DC3582"/>
    <w:rsid w:val="00DC46E0"/>
    <w:rsid w:val="00DF283D"/>
    <w:rsid w:val="00E03CA4"/>
    <w:rsid w:val="00E145E3"/>
    <w:rsid w:val="00E20862"/>
    <w:rsid w:val="00E21CBB"/>
    <w:rsid w:val="00E23F5E"/>
    <w:rsid w:val="00E25F34"/>
    <w:rsid w:val="00E27863"/>
    <w:rsid w:val="00E304C8"/>
    <w:rsid w:val="00E33715"/>
    <w:rsid w:val="00E3523B"/>
    <w:rsid w:val="00E35ED1"/>
    <w:rsid w:val="00E41522"/>
    <w:rsid w:val="00E44522"/>
    <w:rsid w:val="00E723E6"/>
    <w:rsid w:val="00E75154"/>
    <w:rsid w:val="00E7557A"/>
    <w:rsid w:val="00E8038B"/>
    <w:rsid w:val="00E81EFE"/>
    <w:rsid w:val="00E86CF8"/>
    <w:rsid w:val="00E9465C"/>
    <w:rsid w:val="00E959E9"/>
    <w:rsid w:val="00EA6980"/>
    <w:rsid w:val="00EC06AC"/>
    <w:rsid w:val="00EC216F"/>
    <w:rsid w:val="00EC6FB9"/>
    <w:rsid w:val="00ED18F4"/>
    <w:rsid w:val="00ED52EB"/>
    <w:rsid w:val="00ED54F1"/>
    <w:rsid w:val="00ED5600"/>
    <w:rsid w:val="00EE6F4E"/>
    <w:rsid w:val="00EF06F7"/>
    <w:rsid w:val="00EF2F9C"/>
    <w:rsid w:val="00EF5249"/>
    <w:rsid w:val="00F0742E"/>
    <w:rsid w:val="00F07B47"/>
    <w:rsid w:val="00F07F83"/>
    <w:rsid w:val="00F109BC"/>
    <w:rsid w:val="00F11397"/>
    <w:rsid w:val="00F1404F"/>
    <w:rsid w:val="00F16E42"/>
    <w:rsid w:val="00F27B27"/>
    <w:rsid w:val="00F34419"/>
    <w:rsid w:val="00F42C92"/>
    <w:rsid w:val="00F43FDE"/>
    <w:rsid w:val="00F451F6"/>
    <w:rsid w:val="00F45E04"/>
    <w:rsid w:val="00F46FCF"/>
    <w:rsid w:val="00F47E55"/>
    <w:rsid w:val="00F50B38"/>
    <w:rsid w:val="00F50CBB"/>
    <w:rsid w:val="00F64771"/>
    <w:rsid w:val="00F760B9"/>
    <w:rsid w:val="00F7723D"/>
    <w:rsid w:val="00F803EC"/>
    <w:rsid w:val="00F93648"/>
    <w:rsid w:val="00FA51D6"/>
    <w:rsid w:val="00FC4A22"/>
    <w:rsid w:val="00FD0849"/>
    <w:rsid w:val="00FD1BAC"/>
    <w:rsid w:val="00FD3217"/>
    <w:rsid w:val="00FE005B"/>
    <w:rsid w:val="00FE0B7B"/>
    <w:rsid w:val="00FE7AAE"/>
    <w:rsid w:val="00FF08EE"/>
    <w:rsid w:val="00FF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C1BAA"/>
  <w15:chartTrackingRefBased/>
  <w15:docId w15:val="{7167DCC7-809E-48FF-A83C-5F0F1AC0C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360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1F7"/>
    <w:pPr>
      <w:spacing w:before="60" w:after="60" w:line="276" w:lineRule="auto"/>
      <w:ind w:left="0" w:firstLine="0"/>
      <w:jc w:val="left"/>
    </w:pPr>
    <w:rPr>
      <w:rFonts w:ascii="Arial" w:eastAsia="Calibri" w:hAnsi="Arial" w:cs="Times New Roman"/>
      <w:color w:val="404040"/>
      <w:sz w:val="20"/>
      <w:szCs w:val="20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5261F7"/>
    <w:pPr>
      <w:keepNext/>
      <w:keepLines/>
      <w:spacing w:before="240" w:after="120"/>
      <w:outlineLvl w:val="0"/>
    </w:pPr>
    <w:rPr>
      <w:rFonts w:eastAsia="Times New Roman"/>
      <w:bCs/>
      <w:color w:val="00224C"/>
      <w:sz w:val="26"/>
      <w:szCs w:val="26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5261F7"/>
    <w:pPr>
      <w:outlineLvl w:val="1"/>
    </w:pPr>
    <w:rPr>
      <w:rFonts w:cs="Arial"/>
      <w:color w:val="404040" w:themeColor="text1" w:themeTint="BF"/>
      <w:sz w:val="24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61F7"/>
    <w:rPr>
      <w:rFonts w:ascii="Arial" w:eastAsia="Times New Roman" w:hAnsi="Arial" w:cs="Times New Roman"/>
      <w:bCs/>
      <w:color w:val="00224C"/>
      <w:sz w:val="26"/>
      <w:szCs w:val="26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5261F7"/>
    <w:rPr>
      <w:rFonts w:ascii="Arial" w:eastAsia="Times New Roman" w:hAnsi="Arial" w:cs="Arial"/>
      <w:bCs/>
      <w:color w:val="404040" w:themeColor="text1" w:themeTint="BF"/>
      <w:sz w:val="24"/>
      <w:szCs w:val="21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5261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61F7"/>
    <w:rPr>
      <w:rFonts w:ascii="Arial" w:eastAsia="Calibri" w:hAnsi="Arial" w:cs="Times New Roman"/>
      <w:color w:val="404040"/>
      <w:sz w:val="20"/>
      <w:szCs w:val="20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261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61F7"/>
    <w:rPr>
      <w:rFonts w:ascii="Arial" w:eastAsia="Calibri" w:hAnsi="Arial" w:cs="Times New Roman"/>
      <w:color w:val="404040"/>
      <w:sz w:val="20"/>
      <w:szCs w:val="20"/>
      <w:lang w:val="es-ES_tradnl"/>
    </w:rPr>
  </w:style>
  <w:style w:type="character" w:styleId="Ttulodellibro">
    <w:name w:val="Book Title"/>
    <w:uiPriority w:val="33"/>
    <w:qFormat/>
    <w:rsid w:val="005261F7"/>
    <w:rPr>
      <w:rFonts w:ascii="Arial" w:hAnsi="Arial"/>
      <w:b/>
      <w:caps/>
      <w:color w:val="009FDA"/>
      <w:sz w:val="24"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87C1F"/>
    <w:pPr>
      <w:tabs>
        <w:tab w:val="left" w:pos="440"/>
        <w:tab w:val="right" w:leader="dot" w:pos="9344"/>
      </w:tabs>
      <w:spacing w:before="120" w:after="120" w:line="240" w:lineRule="auto"/>
    </w:pPr>
    <w:rPr>
      <w:rFonts w:cs="Arial"/>
      <w:b/>
      <w:noProof/>
      <w:color w:val="00224C"/>
      <w:sz w:val="22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5261F7"/>
    <w:rPr>
      <w:color w:val="0000FF"/>
      <w:u w:val="single"/>
    </w:rPr>
  </w:style>
  <w:style w:type="character" w:styleId="nfasisintenso">
    <w:name w:val="Intense Emphasis"/>
    <w:aliases w:val="Pie de pagina"/>
    <w:uiPriority w:val="21"/>
    <w:qFormat/>
    <w:rsid w:val="005261F7"/>
    <w:rPr>
      <w:rFonts w:ascii="Arial" w:hAnsi="Arial"/>
      <w:color w:val="7F7F7F"/>
      <w:sz w:val="14"/>
      <w:szCs w:val="16"/>
    </w:rPr>
  </w:style>
  <w:style w:type="paragraph" w:styleId="Subttulo">
    <w:name w:val="Subtitle"/>
    <w:basedOn w:val="Normal"/>
    <w:next w:val="Normal"/>
    <w:link w:val="SubttuloCar"/>
    <w:uiPriority w:val="11"/>
    <w:qFormat/>
    <w:rsid w:val="005261F7"/>
    <w:rPr>
      <w:color w:val="00224C"/>
    </w:rPr>
  </w:style>
  <w:style w:type="character" w:customStyle="1" w:styleId="SubttuloCar">
    <w:name w:val="Subtítulo Car"/>
    <w:basedOn w:val="Fuentedeprrafopredeter"/>
    <w:link w:val="Subttulo"/>
    <w:uiPriority w:val="11"/>
    <w:rsid w:val="005261F7"/>
    <w:rPr>
      <w:rFonts w:ascii="Arial" w:eastAsia="Calibri" w:hAnsi="Arial" w:cs="Times New Roman"/>
      <w:color w:val="00224C"/>
      <w:sz w:val="20"/>
      <w:szCs w:val="20"/>
      <w:lang w:val="es-ES_tradnl"/>
    </w:rPr>
  </w:style>
  <w:style w:type="paragraph" w:customStyle="1" w:styleId="Normal2">
    <w:name w:val="Normal 2"/>
    <w:basedOn w:val="Normal"/>
    <w:link w:val="Normal2Car"/>
    <w:qFormat/>
    <w:rsid w:val="005261F7"/>
    <w:pPr>
      <w:ind w:left="426"/>
    </w:pPr>
    <w:rPr>
      <w:lang w:val="en-US"/>
    </w:rPr>
  </w:style>
  <w:style w:type="character" w:customStyle="1" w:styleId="Normal2Car">
    <w:name w:val="Normal 2 Car"/>
    <w:basedOn w:val="Fuentedeprrafopredeter"/>
    <w:link w:val="Normal2"/>
    <w:rsid w:val="005261F7"/>
    <w:rPr>
      <w:rFonts w:ascii="Arial" w:eastAsia="Calibri" w:hAnsi="Arial" w:cs="Times New Roman"/>
      <w:color w:val="404040"/>
      <w:sz w:val="20"/>
      <w:szCs w:val="20"/>
      <w:lang w:val="en-US"/>
    </w:rPr>
  </w:style>
  <w:style w:type="paragraph" w:customStyle="1" w:styleId="Textodentrodetablas">
    <w:name w:val="Texto dentro de tablas"/>
    <w:basedOn w:val="Normal"/>
    <w:link w:val="TextodentrodetablasCar"/>
    <w:qFormat/>
    <w:rsid w:val="005261F7"/>
    <w:pPr>
      <w:spacing w:after="0"/>
    </w:pPr>
    <w:rPr>
      <w:bCs/>
      <w:sz w:val="17"/>
      <w:szCs w:val="18"/>
    </w:rPr>
  </w:style>
  <w:style w:type="paragraph" w:customStyle="1" w:styleId="Ttulosgenerales">
    <w:name w:val="Títulos generales"/>
    <w:basedOn w:val="Normal"/>
    <w:link w:val="TtulosgeneralesCar"/>
    <w:qFormat/>
    <w:rsid w:val="005261F7"/>
    <w:pPr>
      <w:spacing w:before="240"/>
    </w:pPr>
    <w:rPr>
      <w:b/>
      <w:sz w:val="24"/>
    </w:rPr>
  </w:style>
  <w:style w:type="character" w:customStyle="1" w:styleId="TextodentrodetablasCar">
    <w:name w:val="Texto dentro de tablas Car"/>
    <w:basedOn w:val="Fuentedeprrafopredeter"/>
    <w:link w:val="Textodentrodetablas"/>
    <w:rsid w:val="005261F7"/>
    <w:rPr>
      <w:rFonts w:ascii="Arial" w:eastAsia="Calibri" w:hAnsi="Arial" w:cs="Times New Roman"/>
      <w:bCs/>
      <w:color w:val="404040"/>
      <w:sz w:val="17"/>
      <w:szCs w:val="18"/>
      <w:lang w:val="es-ES_tradnl"/>
    </w:rPr>
  </w:style>
  <w:style w:type="paragraph" w:styleId="Citadestacada">
    <w:name w:val="Intense Quote"/>
    <w:aliases w:val="Notas auxiliares"/>
    <w:basedOn w:val="Textodentrodetablas"/>
    <w:next w:val="Normal"/>
    <w:link w:val="CitadestacadaCar"/>
    <w:uiPriority w:val="30"/>
    <w:qFormat/>
    <w:rsid w:val="005261F7"/>
    <w:rPr>
      <w:color w:val="ED7D31" w:themeColor="accent2"/>
      <w:sz w:val="16"/>
      <w:szCs w:val="12"/>
    </w:rPr>
  </w:style>
  <w:style w:type="character" w:customStyle="1" w:styleId="CitadestacadaCar">
    <w:name w:val="Cita destacada Car"/>
    <w:aliases w:val="Notas auxiliares Car"/>
    <w:basedOn w:val="Fuentedeprrafopredeter"/>
    <w:link w:val="Citadestacada"/>
    <w:uiPriority w:val="30"/>
    <w:rsid w:val="005261F7"/>
    <w:rPr>
      <w:rFonts w:ascii="Arial" w:eastAsia="Calibri" w:hAnsi="Arial" w:cs="Times New Roman"/>
      <w:bCs/>
      <w:color w:val="ED7D31" w:themeColor="accent2"/>
      <w:sz w:val="16"/>
      <w:szCs w:val="12"/>
      <w:lang w:val="es-ES_tradnl"/>
    </w:rPr>
  </w:style>
  <w:style w:type="character" w:customStyle="1" w:styleId="TtulosgeneralesCar">
    <w:name w:val="Títulos generales Car"/>
    <w:basedOn w:val="Fuentedeprrafopredeter"/>
    <w:link w:val="Ttulosgenerales"/>
    <w:rsid w:val="005261F7"/>
    <w:rPr>
      <w:rFonts w:ascii="Arial" w:eastAsia="Calibri" w:hAnsi="Arial" w:cs="Times New Roman"/>
      <w:b/>
      <w:color w:val="404040"/>
      <w:sz w:val="24"/>
      <w:szCs w:val="20"/>
      <w:lang w:val="es-ES_tradnl"/>
    </w:rPr>
  </w:style>
  <w:style w:type="paragraph" w:styleId="Prrafodelista">
    <w:name w:val="List Paragraph"/>
    <w:aliases w:val="Arial 8,lp1,Liste à puce - Normal,Bullet List,FooterText,numbered,List Paragraph1,Titulo de Fígura,TITULO A,Párrafo sin sangría,List Paragraph 1"/>
    <w:basedOn w:val="Normal"/>
    <w:link w:val="PrrafodelistaCar"/>
    <w:uiPriority w:val="34"/>
    <w:qFormat/>
    <w:rsid w:val="005261F7"/>
    <w:pPr>
      <w:numPr>
        <w:numId w:val="2"/>
      </w:numPr>
      <w:jc w:val="both"/>
    </w:pPr>
    <w:rPr>
      <w:rFonts w:eastAsiaTheme="minorHAnsi" w:cstheme="minorBidi"/>
      <w:szCs w:val="26"/>
      <w:lang w:val="es-ES"/>
    </w:rPr>
  </w:style>
  <w:style w:type="character" w:customStyle="1" w:styleId="PrrafodelistaCar">
    <w:name w:val="Párrafo de lista Car"/>
    <w:aliases w:val="Arial 8 Car,lp1 Car,Liste à puce - Normal Car,Bullet List Car,FooterText Car,numbered Car,List Paragraph1 Car,Titulo de Fígura Car,TITULO A Car,Párrafo sin sangría Car,List Paragraph 1 Car"/>
    <w:basedOn w:val="Fuentedeprrafopredeter"/>
    <w:link w:val="Prrafodelista"/>
    <w:uiPriority w:val="34"/>
    <w:locked/>
    <w:rsid w:val="005261F7"/>
    <w:rPr>
      <w:rFonts w:ascii="Arial" w:hAnsi="Arial"/>
      <w:color w:val="404040"/>
      <w:sz w:val="20"/>
      <w:szCs w:val="26"/>
    </w:rPr>
  </w:style>
  <w:style w:type="table" w:customStyle="1" w:styleId="TableGrid">
    <w:name w:val="TableGrid"/>
    <w:rsid w:val="00AB4B17"/>
    <w:pPr>
      <w:spacing w:before="0" w:after="0" w:line="240" w:lineRule="auto"/>
      <w:ind w:left="0" w:firstLine="0"/>
      <w:jc w:val="left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basedOn w:val="Fuentedeprrafopredeter"/>
    <w:semiHidden/>
    <w:unhideWhenUsed/>
    <w:rsid w:val="008831C9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8831C9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semiHidden/>
    <w:rsid w:val="008831C9"/>
    <w:rPr>
      <w:rFonts w:ascii="Arial" w:eastAsia="Calibri" w:hAnsi="Arial" w:cs="Times New Roman"/>
      <w:color w:val="404040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831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831C9"/>
    <w:rPr>
      <w:rFonts w:ascii="Arial" w:eastAsia="Calibri" w:hAnsi="Arial" w:cs="Times New Roman"/>
      <w:b/>
      <w:bCs/>
      <w:color w:val="404040"/>
      <w:sz w:val="20"/>
      <w:szCs w:val="20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B1FA5"/>
    <w:pPr>
      <w:spacing w:before="0"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B1FA5"/>
    <w:rPr>
      <w:rFonts w:ascii="Arial" w:eastAsia="Calibri" w:hAnsi="Arial" w:cs="Times New Roman"/>
      <w:color w:val="404040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7B1FA5"/>
    <w:rPr>
      <w:vertAlign w:val="superscript"/>
    </w:rPr>
  </w:style>
  <w:style w:type="paragraph" w:styleId="TDC2">
    <w:name w:val="toc 2"/>
    <w:basedOn w:val="Normal"/>
    <w:next w:val="Normal"/>
    <w:autoRedefine/>
    <w:uiPriority w:val="39"/>
    <w:unhideWhenUsed/>
    <w:rsid w:val="00D12BA3"/>
    <w:pPr>
      <w:spacing w:after="100"/>
      <w:ind w:left="200"/>
    </w:pPr>
  </w:style>
  <w:style w:type="paragraph" w:customStyle="1" w:styleId="Default">
    <w:name w:val="Default"/>
    <w:rsid w:val="000437BF"/>
    <w:pPr>
      <w:autoSpaceDE w:val="0"/>
      <w:autoSpaceDN w:val="0"/>
      <w:adjustRightInd w:val="0"/>
      <w:spacing w:before="0" w:after="0" w:line="240" w:lineRule="auto"/>
      <w:ind w:left="0" w:firstLine="0"/>
      <w:jc w:val="left"/>
    </w:pPr>
    <w:rPr>
      <w:rFonts w:ascii="ENAIRE Titillium Light" w:hAnsi="ENAIRE Titillium Light" w:cs="ENAIRE Titillium Light"/>
      <w:color w:val="000000"/>
      <w:sz w:val="24"/>
      <w:szCs w:val="24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F109BC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597772"/>
    <w:pPr>
      <w:spacing w:before="0" w:after="0" w:line="240" w:lineRule="auto"/>
      <w:ind w:left="0" w:firstLine="0"/>
      <w:jc w:val="left"/>
    </w:pPr>
    <w:rPr>
      <w:rFonts w:ascii="Arial" w:eastAsia="Calibri" w:hAnsi="Arial" w:cs="Times New Roman"/>
      <w:color w:val="404040"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414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4142"/>
    <w:rPr>
      <w:rFonts w:ascii="Segoe UI" w:eastAsia="Calibri" w:hAnsi="Segoe UI" w:cs="Segoe UI"/>
      <w:color w:val="404040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3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665D0-FE2A-41A3-ADE9-A20E153B9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1341</Words>
  <Characters>7377</Characters>
  <Application>Microsoft Office Word</Application>
  <DocSecurity>0</DocSecurity>
  <Lines>61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8701</CharactersWithSpaces>
  <SharedDoc>false</SharedDoc>
  <HLinks>
    <vt:vector size="36" baseType="variant">
      <vt:variant>
        <vt:i4>1179708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_Toc132976897</vt:lpwstr>
      </vt:variant>
      <vt:variant>
        <vt:i4>1179708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_Toc132976896</vt:lpwstr>
      </vt:variant>
      <vt:variant>
        <vt:i4>1179708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_Toc132976895</vt:lpwstr>
      </vt:variant>
      <vt:variant>
        <vt:i4>1179708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_Toc132976894</vt:lpwstr>
      </vt:variant>
      <vt:variant>
        <vt:i4>1179708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_Toc132976893</vt:lpwstr>
      </vt:variant>
      <vt:variant>
        <vt:i4>1179708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_Toc132976892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Deloitte Legal</dc:creator>
  <cp:keywords/>
  <dc:description/>
  <cp:lastModifiedBy>Mar Gallardo Hortigüela</cp:lastModifiedBy>
  <cp:revision>3</cp:revision>
  <cp:lastPrinted>2023-05-29T11:24:00Z</cp:lastPrinted>
  <dcterms:created xsi:type="dcterms:W3CDTF">2023-06-13T09:21:00Z</dcterms:created>
  <dcterms:modified xsi:type="dcterms:W3CDTF">2023-06-13T10:45:00Z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2022-12-05T12:03:24Z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a6bd73cf-0ae9-4c4d-91a6-d7660bdc3fc5</vt:lpwstr>
  </property>
  <property fmtid="{D5CDD505-2E9C-101B-9397-08002B2CF9AE}" pid="8" name="MSIP_Label_ea60d57e-af5b-4752-ac57-3e4f28ca11dc_ContentBits">
    <vt:lpwstr>0</vt:lpwstr>
  </property>
</Properties>
</file>